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24/2023 -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19 de abril de 2023.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EC7868" w:rsidRPr="00EC7868" w:rsidP="00EC7868">
      <w:pPr>
        <w:jc w:val="both"/>
        <w:rPr>
          <w:rFonts w:ascii="Cambria" w:hAnsi="Cambria" w:cs="Arial"/>
          <w:bCs/>
          <w:i/>
          <w:iCs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36</w:t>
      </w:r>
      <w:r>
        <w:rPr>
          <w:rFonts w:ascii="Cambria" w:hAnsi="Cambria"/>
          <w:i/>
          <w:sz w:val="25"/>
          <w:szCs w:val="25"/>
        </w:rPr>
        <w:t>91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11</w:t>
      </w:r>
      <w:r w:rsidRPr="001761FB">
        <w:rPr>
          <w:rFonts w:ascii="Cambria" w:hAnsi="Cambria"/>
          <w:i/>
          <w:sz w:val="25"/>
          <w:szCs w:val="25"/>
        </w:rPr>
        <w:t xml:space="preserve">ª sessão ordinária, realizada no dia de ontem, 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1761FB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7</w:t>
      </w:r>
      <w:r w:rsidRPr="001761FB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>sua autoria</w:t>
      </w:r>
      <w:r w:rsidRPr="001761FB">
        <w:rPr>
          <w:rFonts w:ascii="Cambria" w:hAnsi="Cambria"/>
          <w:i/>
          <w:sz w:val="25"/>
          <w:szCs w:val="25"/>
        </w:rPr>
        <w:t>, que</w:t>
      </w:r>
      <w:r>
        <w:rPr>
          <w:rFonts w:ascii="Cambria" w:hAnsi="Cambria"/>
          <w:i/>
          <w:sz w:val="25"/>
          <w:szCs w:val="25"/>
        </w:rPr>
        <w:t xml:space="preserve"> </w:t>
      </w:r>
      <w:r w:rsidRPr="00EC7868">
        <w:rPr>
          <w:rFonts w:ascii="Cambria" w:hAnsi="Cambria" w:cs="Arial"/>
          <w:bCs/>
          <w:i/>
          <w:iCs/>
          <w:color w:val="000000"/>
          <w:sz w:val="25"/>
          <w:szCs w:val="25"/>
        </w:rPr>
        <w:t xml:space="preserve">dispõe sobre a revisão geral anual na remuneração dos </w:t>
      </w:r>
      <w:r w:rsidRPr="00EC7868">
        <w:rPr>
          <w:rFonts w:ascii="Cambria" w:hAnsi="Cambria" w:cs="Arial"/>
          <w:bCs/>
          <w:i/>
          <w:iCs/>
          <w:sz w:val="25"/>
          <w:szCs w:val="25"/>
        </w:rPr>
        <w:t>servidores de cargos efetivos</w:t>
      </w:r>
      <w:r w:rsidR="001A51F8">
        <w:rPr>
          <w:rFonts w:ascii="Cambria" w:hAnsi="Cambria" w:cs="Arial"/>
          <w:bCs/>
          <w:i/>
          <w:iCs/>
          <w:sz w:val="25"/>
          <w:szCs w:val="25"/>
        </w:rPr>
        <w:t xml:space="preserve">, </w:t>
      </w:r>
      <w:bookmarkStart w:id="0" w:name="_GoBack"/>
      <w:bookmarkEnd w:id="0"/>
      <w:r w:rsidRPr="00EC7868">
        <w:rPr>
          <w:rFonts w:ascii="Cambria" w:hAnsi="Cambria" w:cs="Arial"/>
          <w:bCs/>
          <w:i/>
          <w:iCs/>
          <w:sz w:val="25"/>
          <w:szCs w:val="25"/>
        </w:rPr>
        <w:t>empregos públicos permanentes</w:t>
      </w:r>
      <w:r w:rsidR="001A51F8">
        <w:rPr>
          <w:rFonts w:ascii="Cambria" w:hAnsi="Cambria" w:cs="Arial"/>
          <w:bCs/>
          <w:i/>
          <w:iCs/>
          <w:sz w:val="25"/>
          <w:szCs w:val="25"/>
        </w:rPr>
        <w:t xml:space="preserve">, </w:t>
      </w:r>
      <w:r w:rsidRPr="00EC7868">
        <w:rPr>
          <w:rFonts w:ascii="Cambria" w:hAnsi="Cambria" w:cs="Arial"/>
          <w:bCs/>
          <w:i/>
          <w:iCs/>
          <w:sz w:val="25"/>
          <w:szCs w:val="25"/>
        </w:rPr>
        <w:t>cargos de provimento em comissão e agentes políticos da Prefeitura Municipal de Cordeirópolis e sua Autarquia e da outras providencias.</w:t>
      </w:r>
    </w:p>
    <w:p w:rsidR="00BB29AF" w:rsidRPr="00BB29AF" w:rsidP="00BB29AF">
      <w:pPr>
        <w:jc w:val="both"/>
        <w:rPr>
          <w:rFonts w:ascii="Cambria" w:hAnsi="Cambria"/>
          <w:i/>
          <w:iCs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A51F8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473B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B2C3E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74167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1ED7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6154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29AF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842F4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83250"/>
    <w:rsid w:val="00EC25BB"/>
    <w:rsid w:val="00EC4C6B"/>
    <w:rsid w:val="00EC7868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Spacing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07D8-6C46-44D3-AAD2-9581DCF2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104</cp:revision>
  <cp:lastPrinted>2022-12-06T17:48:00Z</cp:lastPrinted>
  <dcterms:created xsi:type="dcterms:W3CDTF">2021-12-09T15:50:00Z</dcterms:created>
  <dcterms:modified xsi:type="dcterms:W3CDTF">2023-04-19T19:37:00Z</dcterms:modified>
</cp:coreProperties>
</file>