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8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23 de fevereiro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1761FB" w:rsidRPr="001761FB" w:rsidP="001761FB">
      <w:pPr>
        <w:pStyle w:val="BodyText"/>
        <w:contextualSpacing/>
        <w:rPr>
          <w:rFonts w:ascii="Cambria" w:hAnsi="Cambria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3680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 w:rsidRPr="001761FB"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ª sessão ordinária, </w:t>
      </w:r>
      <w:r w:rsidRPr="001761FB">
        <w:rPr>
          <w:rFonts w:ascii="Cambria" w:hAnsi="Cambria"/>
          <w:i/>
          <w:sz w:val="25"/>
          <w:szCs w:val="25"/>
        </w:rPr>
        <w:t xml:space="preserve">realizada no dia de ontem, </w:t>
      </w:r>
      <w:r w:rsidRPr="001761FB">
        <w:rPr>
          <w:rFonts w:ascii="Cambria" w:hAnsi="Cambria"/>
          <w:i/>
          <w:sz w:val="25"/>
          <w:szCs w:val="25"/>
        </w:rPr>
        <w:t>do Projeto de Lei nº 4</w:t>
      </w:r>
      <w:r w:rsidRPr="001761FB">
        <w:rPr>
          <w:rFonts w:ascii="Cambria" w:hAnsi="Cambria"/>
          <w:i/>
          <w:sz w:val="25"/>
          <w:szCs w:val="25"/>
        </w:rPr>
        <w:t>/202</w:t>
      </w:r>
      <w:r w:rsidRPr="001761FB" w:rsidR="00D42810"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>, de autoria</w:t>
      </w:r>
      <w:r w:rsidRPr="001761FB" w:rsidR="00D42810">
        <w:rPr>
          <w:rFonts w:ascii="Cambria" w:hAnsi="Cambria"/>
          <w:i/>
          <w:sz w:val="25"/>
          <w:szCs w:val="25"/>
        </w:rPr>
        <w:t xml:space="preserve"> da Mesa da Câmara</w:t>
      </w:r>
      <w:r w:rsidRPr="001761FB">
        <w:rPr>
          <w:rFonts w:ascii="Cambria" w:hAnsi="Cambria"/>
          <w:i/>
          <w:sz w:val="25"/>
          <w:szCs w:val="25"/>
        </w:rPr>
        <w:t xml:space="preserve">, </w:t>
      </w:r>
      <w:r w:rsidRPr="001761FB">
        <w:rPr>
          <w:rFonts w:ascii="Cambria" w:hAnsi="Cambria"/>
          <w:i/>
          <w:sz w:val="25"/>
          <w:szCs w:val="25"/>
        </w:rPr>
        <w:t>que</w:t>
      </w:r>
      <w:r w:rsidRPr="001761FB">
        <w:rPr>
          <w:rFonts w:ascii="Cambria" w:hAnsi="Cambria"/>
          <w:i/>
          <w:sz w:val="25"/>
          <w:szCs w:val="25"/>
        </w:rPr>
        <w:t xml:space="preserve"> </w:t>
      </w:r>
      <w:r w:rsidRPr="001761FB">
        <w:rPr>
          <w:rFonts w:ascii="Cambria" w:hAnsi="Cambria"/>
          <w:i/>
          <w:sz w:val="25"/>
          <w:szCs w:val="25"/>
          <w:lang w:val="pt-BR"/>
        </w:rPr>
        <w:t>d</w:t>
      </w:r>
      <w:r w:rsidRPr="001761FB">
        <w:rPr>
          <w:rFonts w:ascii="Cambria" w:hAnsi="Cambria"/>
          <w:i/>
          <w:sz w:val="25"/>
          <w:szCs w:val="25"/>
        </w:rPr>
        <w:t>á nova redação ao artigo 1º da Lei Municipal nº 2.327, de 20 de fevereiro de 2006, que dispõe sobre a cesta básica concedida aos servidores ativos e inativos da Câmara Municipal.</w:t>
      </w:r>
      <w:bookmarkStart w:id="0" w:name="_GoBack"/>
      <w:bookmarkEnd w:id="0"/>
    </w:p>
    <w:p w:rsidR="00043D45" w:rsidRPr="00D42810" w:rsidP="00D42810">
      <w:pPr>
        <w:pStyle w:val="NoSpacing"/>
        <w:jc w:val="both"/>
        <w:rPr>
          <w:rFonts w:ascii="Cambria" w:hAnsi="Cambria"/>
          <w:i/>
          <w:sz w:val="25"/>
          <w:szCs w:val="25"/>
        </w:rPr>
      </w:pPr>
    </w:p>
    <w:p w:rsidR="00077B3E" w:rsidRPr="00077B3E" w:rsidP="00077B3E">
      <w:pPr>
        <w:jc w:val="both"/>
        <w:rPr>
          <w:rFonts w:ascii="Cambria" w:hAnsi="Cambria" w:cs="Arial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</w:t>
      </w:r>
      <w:r>
        <w:rPr>
          <w:rFonts w:ascii="Cambria" w:hAnsi="Cambria"/>
          <w:i/>
          <w:sz w:val="25"/>
          <w:szCs w:val="25"/>
        </w:rPr>
        <w:t>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8C63-06D9-44D3-9D9C-443CCF7E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94</cp:revision>
  <cp:lastPrinted>2022-12-06T17:48:00Z</cp:lastPrinted>
  <dcterms:created xsi:type="dcterms:W3CDTF">2021-12-09T15:50:00Z</dcterms:created>
  <dcterms:modified xsi:type="dcterms:W3CDTF">2023-02-23T15:40:00Z</dcterms:modified>
</cp:coreProperties>
</file>