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3" w:rsidRDefault="007E54F9" w:rsidP="003F631B">
      <w:pPr>
        <w:spacing w:line="360" w:lineRule="auto"/>
        <w:ind w:left="2268"/>
        <w:contextualSpacing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PROJETO DE RESOLUÇÃO Nº 1/2023</w:t>
      </w:r>
    </w:p>
    <w:p w:rsidR="00017F55" w:rsidRDefault="00017F55" w:rsidP="003F631B">
      <w:pPr>
        <w:spacing w:line="360" w:lineRule="auto"/>
        <w:ind w:left="2268"/>
        <w:contextualSpacing/>
        <w:jc w:val="both"/>
        <w:rPr>
          <w:rFonts w:ascii="Cambria" w:hAnsi="Cambria" w:cstheme="minorHAnsi"/>
          <w:b/>
        </w:rPr>
      </w:pPr>
    </w:p>
    <w:p w:rsidR="00AB75A3" w:rsidRDefault="007E54F9" w:rsidP="003F631B">
      <w:pPr>
        <w:spacing w:line="360" w:lineRule="auto"/>
        <w:ind w:left="3119"/>
        <w:contextualSpacing/>
        <w:jc w:val="both"/>
        <w:rPr>
          <w:rFonts w:ascii="Cambria" w:hAnsi="Cambria" w:cstheme="minorHAnsi"/>
        </w:rPr>
      </w:pPr>
      <w:bookmarkStart w:id="0" w:name="_GoBack"/>
      <w:r>
        <w:rPr>
          <w:rFonts w:ascii="Cambria" w:hAnsi="Cambria" w:cstheme="minorHAnsi"/>
          <w:b/>
        </w:rPr>
        <w:t xml:space="preserve">ALTERA </w:t>
      </w:r>
      <w:r w:rsidR="00017F55">
        <w:rPr>
          <w:rFonts w:ascii="Cambria" w:hAnsi="Cambria" w:cstheme="minorHAnsi"/>
          <w:b/>
        </w:rPr>
        <w:t xml:space="preserve">E REVOGA </w:t>
      </w:r>
      <w:r>
        <w:rPr>
          <w:rFonts w:ascii="Cambria" w:hAnsi="Cambria" w:cstheme="minorHAnsi"/>
          <w:b/>
        </w:rPr>
        <w:t>DISPOSITIVOS</w:t>
      </w:r>
      <w:r w:rsidR="00017F55">
        <w:rPr>
          <w:rFonts w:ascii="Cambria" w:hAnsi="Cambria" w:cstheme="minorHAnsi"/>
          <w:b/>
        </w:rPr>
        <w:t xml:space="preserve"> QUE MENCIONA</w:t>
      </w:r>
      <w:r w:rsidR="008310FC">
        <w:rPr>
          <w:rFonts w:ascii="Cambria" w:hAnsi="Cambria" w:cstheme="minorHAnsi"/>
          <w:b/>
        </w:rPr>
        <w:t>DA RESOLUÇÃO Nº 6, DE 14 DE DEZEMBRO DE 2018, QUE “DISPÕE SOBRE O</w:t>
      </w:r>
      <w:r w:rsidR="00D446D5">
        <w:rPr>
          <w:rFonts w:ascii="Cambria" w:hAnsi="Cambria" w:cstheme="minorHAnsi"/>
          <w:b/>
        </w:rPr>
        <w:t xml:space="preserve"> </w:t>
      </w:r>
      <w:r w:rsidR="008310FC">
        <w:rPr>
          <w:rFonts w:ascii="Cambria" w:hAnsi="Cambria" w:cstheme="minorHAnsi"/>
          <w:b/>
        </w:rPr>
        <w:t>REGIMENTO INTERNO DA CÂMARA MUNICIPAL DE CORDEIRÓPOLIS</w:t>
      </w:r>
      <w:r w:rsidR="003C4428" w:rsidRPr="00FA3623">
        <w:rPr>
          <w:rFonts w:ascii="Cambria" w:hAnsi="Cambria" w:cstheme="minorHAnsi"/>
          <w:b/>
        </w:rPr>
        <w:t>”</w:t>
      </w:r>
      <w:r w:rsidR="008310FC">
        <w:rPr>
          <w:rFonts w:ascii="Cambria" w:hAnsi="Cambria" w:cstheme="minorHAnsi"/>
          <w:b/>
        </w:rPr>
        <w:t>.</w:t>
      </w:r>
    </w:p>
    <w:bookmarkEnd w:id="0"/>
    <w:p w:rsidR="002C296F" w:rsidRPr="00FA3623" w:rsidRDefault="002C296F" w:rsidP="003F631B">
      <w:pPr>
        <w:spacing w:line="360" w:lineRule="auto"/>
        <w:ind w:firstLine="709"/>
        <w:contextualSpacing/>
        <w:jc w:val="both"/>
        <w:rPr>
          <w:rFonts w:ascii="Cambria" w:hAnsi="Cambria" w:cstheme="minorHAnsi"/>
        </w:rPr>
      </w:pPr>
    </w:p>
    <w:p w:rsidR="008310FC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color w:val="212529"/>
        </w:rPr>
      </w:pPr>
      <w:r w:rsidRPr="00FA3623">
        <w:rPr>
          <w:rFonts w:ascii="Cambria" w:hAnsi="Cambria" w:cstheme="minorHAnsi"/>
          <w:b/>
          <w:color w:val="212529"/>
        </w:rPr>
        <w:t>Art. 1º</w:t>
      </w:r>
      <w:r w:rsidRPr="00FA3623">
        <w:rPr>
          <w:rFonts w:ascii="Cambria" w:hAnsi="Cambria" w:cstheme="minorHAnsi"/>
          <w:color w:val="212529"/>
        </w:rPr>
        <w:t xml:space="preserve"> -</w:t>
      </w:r>
      <w:r w:rsidR="00103A21">
        <w:rPr>
          <w:rFonts w:ascii="Cambria" w:hAnsi="Cambria" w:cstheme="minorHAnsi"/>
          <w:color w:val="212529"/>
        </w:rPr>
        <w:t xml:space="preserve"> O </w:t>
      </w:r>
      <w:r w:rsidR="003F6F53">
        <w:rPr>
          <w:rFonts w:ascii="Cambria" w:hAnsi="Cambria" w:cstheme="minorHAnsi"/>
          <w:color w:val="212529"/>
        </w:rPr>
        <w:t xml:space="preserve">inciso III do </w:t>
      </w:r>
      <w:r w:rsidR="00103A21">
        <w:rPr>
          <w:rFonts w:ascii="Cambria" w:hAnsi="Cambria" w:cstheme="minorHAnsi"/>
          <w:color w:val="212529"/>
        </w:rPr>
        <w:t xml:space="preserve">art. </w:t>
      </w:r>
      <w:r w:rsidR="007758AB">
        <w:rPr>
          <w:rFonts w:ascii="Cambria" w:hAnsi="Cambria" w:cstheme="minorHAnsi"/>
          <w:color w:val="212529"/>
        </w:rPr>
        <w:t>299</w:t>
      </w:r>
      <w:r w:rsidRPr="008310FC">
        <w:rPr>
          <w:rFonts w:ascii="Cambria" w:hAnsi="Cambria" w:cstheme="minorHAnsi"/>
          <w:color w:val="212529"/>
        </w:rPr>
        <w:t>da resolução nº 6, d</w:t>
      </w:r>
      <w:r w:rsidR="00AB75A3">
        <w:rPr>
          <w:rFonts w:ascii="Cambria" w:hAnsi="Cambria" w:cstheme="minorHAnsi"/>
          <w:color w:val="212529"/>
        </w:rPr>
        <w:t>e 14 de dezembro de 2018, que “D</w:t>
      </w:r>
      <w:r w:rsidRPr="008310FC">
        <w:rPr>
          <w:rFonts w:ascii="Cambria" w:hAnsi="Cambria" w:cstheme="minorHAnsi"/>
          <w:color w:val="212529"/>
        </w:rPr>
        <w:t>ispõe sobre o</w:t>
      </w:r>
      <w:r>
        <w:rPr>
          <w:rFonts w:ascii="Cambria" w:hAnsi="Cambria" w:cstheme="minorHAnsi"/>
          <w:color w:val="212529"/>
        </w:rPr>
        <w:t xml:space="preserve"> Regimento interno da câmara Municipal de C</w:t>
      </w:r>
      <w:r w:rsidRPr="008310FC">
        <w:rPr>
          <w:rFonts w:ascii="Cambria" w:hAnsi="Cambria" w:cstheme="minorHAnsi"/>
          <w:color w:val="212529"/>
        </w:rPr>
        <w:t>ordeirópolis”</w:t>
      </w:r>
      <w:r w:rsidR="003F6F53">
        <w:rPr>
          <w:rFonts w:ascii="Cambria" w:hAnsi="Cambria" w:cstheme="minorHAnsi"/>
          <w:color w:val="212529"/>
        </w:rPr>
        <w:t>passa a vigorar com a seguinte redação</w:t>
      </w:r>
      <w:r>
        <w:rPr>
          <w:rFonts w:ascii="Cambria" w:hAnsi="Cambria" w:cstheme="minorHAnsi"/>
          <w:color w:val="212529"/>
        </w:rPr>
        <w:t>:</w:t>
      </w:r>
    </w:p>
    <w:p w:rsidR="008310FC" w:rsidRDefault="008310FC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color w:val="212529"/>
        </w:rPr>
      </w:pPr>
    </w:p>
    <w:p w:rsidR="00452DC2" w:rsidRDefault="007E54F9" w:rsidP="003F631B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  <w:r w:rsidRPr="007758AB">
        <w:rPr>
          <w:rFonts w:ascii="Cambria" w:hAnsi="Cambria" w:cstheme="minorHAnsi"/>
          <w:color w:val="212529"/>
        </w:rPr>
        <w:t>Art. 299.</w:t>
      </w:r>
      <w:r>
        <w:rPr>
          <w:rFonts w:ascii="Cambria" w:hAnsi="Cambria" w:cstheme="minorHAnsi"/>
          <w:color w:val="212529"/>
        </w:rPr>
        <w:t xml:space="preserve"> (...)</w:t>
      </w:r>
    </w:p>
    <w:p w:rsidR="00452DC2" w:rsidRDefault="00452DC2" w:rsidP="003F631B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452DC2" w:rsidRDefault="007E54F9" w:rsidP="003F631B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  <w:r w:rsidRPr="0012290F">
        <w:rPr>
          <w:rFonts w:ascii="Cambria" w:hAnsi="Cambria" w:cstheme="minorHAnsi"/>
          <w:color w:val="212529"/>
        </w:rPr>
        <w:t xml:space="preserve">III </w:t>
      </w:r>
      <w:r>
        <w:rPr>
          <w:rFonts w:ascii="Cambria" w:hAnsi="Cambria" w:cstheme="minorHAnsi"/>
          <w:color w:val="212529"/>
        </w:rPr>
        <w:t xml:space="preserve">–Após a fala do orador na tribuna, </w:t>
      </w:r>
      <w:r w:rsidRPr="0012290F">
        <w:rPr>
          <w:rFonts w:ascii="Cambria" w:hAnsi="Cambria" w:cstheme="minorHAnsi"/>
          <w:color w:val="212529"/>
        </w:rPr>
        <w:t xml:space="preserve">cada Vereador </w:t>
      </w:r>
      <w:r>
        <w:rPr>
          <w:rFonts w:ascii="Cambria" w:hAnsi="Cambria" w:cstheme="minorHAnsi"/>
          <w:color w:val="212529"/>
        </w:rPr>
        <w:t xml:space="preserve">poderá solicitar, no prazo improrrogável de 3 </w:t>
      </w:r>
      <w:r>
        <w:rPr>
          <w:rFonts w:ascii="Cambria" w:hAnsi="Cambria" w:cstheme="minorHAnsi"/>
          <w:color w:val="212529"/>
        </w:rPr>
        <w:t>(três) minutos, esclarecimento sobre determinado fato ou fala, sendo permitid</w:t>
      </w:r>
      <w:r w:rsidR="0078645D">
        <w:rPr>
          <w:rFonts w:ascii="Cambria" w:hAnsi="Cambria" w:cstheme="minorHAnsi"/>
          <w:color w:val="212529"/>
        </w:rPr>
        <w:t xml:space="preserve">a réplica de 02 (dois) minutos </w:t>
      </w:r>
      <w:r>
        <w:rPr>
          <w:rFonts w:ascii="Cambria" w:hAnsi="Cambria" w:cstheme="minorHAnsi"/>
          <w:color w:val="212529"/>
        </w:rPr>
        <w:t>pelo mesmo vereador;</w:t>
      </w:r>
    </w:p>
    <w:p w:rsidR="00452DC2" w:rsidRDefault="00452DC2" w:rsidP="003F631B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452DC2" w:rsidRDefault="007E54F9" w:rsidP="003F631B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(...)</w:t>
      </w:r>
    </w:p>
    <w:p w:rsidR="00452DC2" w:rsidRDefault="00452DC2" w:rsidP="003F631B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103A21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color w:val="212529"/>
        </w:rPr>
      </w:pPr>
      <w:r w:rsidRPr="00FA3623">
        <w:rPr>
          <w:rFonts w:ascii="Cambria" w:hAnsi="Cambria" w:cstheme="minorHAnsi"/>
          <w:b/>
          <w:color w:val="212529"/>
        </w:rPr>
        <w:t xml:space="preserve">Art. </w:t>
      </w:r>
      <w:r>
        <w:rPr>
          <w:rFonts w:ascii="Cambria" w:hAnsi="Cambria" w:cstheme="minorHAnsi"/>
          <w:b/>
          <w:color w:val="212529"/>
        </w:rPr>
        <w:t>2</w:t>
      </w:r>
      <w:r w:rsidRPr="00FA3623">
        <w:rPr>
          <w:rFonts w:ascii="Cambria" w:hAnsi="Cambria" w:cstheme="minorHAnsi"/>
          <w:b/>
          <w:color w:val="212529"/>
        </w:rPr>
        <w:t>º</w:t>
      </w:r>
      <w:r w:rsidRPr="00FA3623">
        <w:rPr>
          <w:rFonts w:ascii="Cambria" w:hAnsi="Cambria" w:cstheme="minorHAnsi"/>
          <w:color w:val="212529"/>
        </w:rPr>
        <w:t xml:space="preserve"> -</w:t>
      </w:r>
      <w:r w:rsidR="00452DC2">
        <w:rPr>
          <w:rFonts w:ascii="Cambria" w:hAnsi="Cambria" w:cstheme="minorHAnsi"/>
          <w:color w:val="212529"/>
        </w:rPr>
        <w:t xml:space="preserve"> O art. </w:t>
      </w:r>
      <w:r w:rsidR="00EF4CD4">
        <w:rPr>
          <w:rFonts w:ascii="Cambria" w:hAnsi="Cambria" w:cstheme="minorHAnsi"/>
          <w:color w:val="212529"/>
        </w:rPr>
        <w:t>179</w:t>
      </w:r>
      <w:r w:rsidRPr="008310FC">
        <w:rPr>
          <w:rFonts w:ascii="Cambria" w:hAnsi="Cambria" w:cstheme="minorHAnsi"/>
          <w:color w:val="212529"/>
        </w:rPr>
        <w:t>da resolução nº 6, de 14 de dezembro de 2018, que “</w:t>
      </w:r>
      <w:r w:rsidR="00AB75A3">
        <w:rPr>
          <w:rFonts w:ascii="Cambria" w:hAnsi="Cambria" w:cstheme="minorHAnsi"/>
          <w:color w:val="212529"/>
        </w:rPr>
        <w:t>D</w:t>
      </w:r>
      <w:r w:rsidRPr="008310FC">
        <w:rPr>
          <w:rFonts w:ascii="Cambria" w:hAnsi="Cambria" w:cstheme="minorHAnsi"/>
          <w:color w:val="212529"/>
        </w:rPr>
        <w:t>ispõe sobre o</w:t>
      </w:r>
      <w:r>
        <w:rPr>
          <w:rFonts w:ascii="Cambria" w:hAnsi="Cambria" w:cstheme="minorHAnsi"/>
          <w:color w:val="212529"/>
        </w:rPr>
        <w:t xml:space="preserve"> Regimento interno da câmara Municipal de C</w:t>
      </w:r>
      <w:r w:rsidRPr="008310FC">
        <w:rPr>
          <w:rFonts w:ascii="Cambria" w:hAnsi="Cambria" w:cstheme="minorHAnsi"/>
          <w:color w:val="212529"/>
        </w:rPr>
        <w:t>ordeirópolis”</w:t>
      </w:r>
      <w:r>
        <w:rPr>
          <w:rFonts w:ascii="Cambria" w:hAnsi="Cambria" w:cstheme="minorHAnsi"/>
          <w:color w:val="212529"/>
        </w:rPr>
        <w:t xml:space="preserve"> fica alterado para a seguinte redação:</w:t>
      </w:r>
    </w:p>
    <w:p w:rsidR="00103A21" w:rsidRDefault="00103A21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color w:val="212529"/>
        </w:rPr>
      </w:pPr>
    </w:p>
    <w:p w:rsidR="00EF4CD4" w:rsidRDefault="007E54F9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 xml:space="preserve">Art. 179 </w:t>
      </w:r>
      <w:r w:rsidRPr="00DB1E91">
        <w:rPr>
          <w:rFonts w:ascii="Cambria" w:hAnsi="Cambria" w:cstheme="minorHAnsi"/>
          <w:color w:val="212529"/>
        </w:rPr>
        <w:t xml:space="preserve">A pauta da Ordem do </w:t>
      </w:r>
      <w:r>
        <w:rPr>
          <w:rFonts w:ascii="Cambria" w:hAnsi="Cambria" w:cstheme="minorHAnsi"/>
          <w:color w:val="212529"/>
        </w:rPr>
        <w:t xml:space="preserve">dia, deverá ser organizada até </w:t>
      </w:r>
      <w:r w:rsidR="0078645D" w:rsidRPr="004837A2">
        <w:rPr>
          <w:rFonts w:ascii="Cambria" w:hAnsi="Cambria" w:cstheme="minorHAnsi"/>
          <w:color w:val="212529"/>
        </w:rPr>
        <w:t>7</w:t>
      </w:r>
      <w:r w:rsidRPr="00DB1E91">
        <w:rPr>
          <w:rFonts w:ascii="Cambria" w:hAnsi="Cambria" w:cstheme="minorHAnsi"/>
          <w:color w:val="212529"/>
        </w:rPr>
        <w:t>(</w:t>
      </w:r>
      <w:r w:rsidR="0078645D">
        <w:rPr>
          <w:rFonts w:ascii="Cambria" w:hAnsi="Cambria" w:cstheme="minorHAnsi"/>
          <w:color w:val="212529"/>
        </w:rPr>
        <w:t>sete</w:t>
      </w:r>
      <w:r w:rsidRPr="00DB1E91">
        <w:rPr>
          <w:rFonts w:ascii="Cambria" w:hAnsi="Cambria" w:cstheme="minorHAnsi"/>
          <w:color w:val="212529"/>
        </w:rPr>
        <w:t>) horas antes da sessão,</w:t>
      </w:r>
      <w:r w:rsidRPr="004837A2">
        <w:rPr>
          <w:rFonts w:ascii="Cambria" w:hAnsi="Cambria" w:cstheme="minorHAnsi"/>
          <w:color w:val="212529"/>
        </w:rPr>
        <w:t>com as matérias propostas até às 17 (dezessete) horas do dia anterior</w:t>
      </w:r>
      <w:r w:rsidRPr="004837A2">
        <w:rPr>
          <w:rFonts w:ascii="Cambria" w:hAnsi="Cambria" w:cstheme="minorHAnsi"/>
          <w:color w:val="212529"/>
        </w:rPr>
        <w:t>,</w:t>
      </w:r>
      <w:r>
        <w:rPr>
          <w:rFonts w:ascii="Cambria" w:hAnsi="Cambria" w:cstheme="minorHAnsi"/>
          <w:color w:val="212529"/>
        </w:rPr>
        <w:t xml:space="preserve"> obedecendo</w:t>
      </w:r>
      <w:r w:rsidRPr="00DB1E91">
        <w:rPr>
          <w:rFonts w:ascii="Cambria" w:hAnsi="Cambria" w:cstheme="minorHAnsi"/>
          <w:color w:val="212529"/>
        </w:rPr>
        <w:t xml:space="preserve"> a seguinte disposição:</w:t>
      </w:r>
    </w:p>
    <w:p w:rsidR="00EF4CD4" w:rsidRDefault="00EF4CD4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EF4CD4" w:rsidRDefault="007E54F9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(..)</w:t>
      </w:r>
    </w:p>
    <w:p w:rsidR="003F6F53" w:rsidRDefault="003F6F53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017F55" w:rsidRDefault="00017F55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b/>
          <w:color w:val="212529"/>
        </w:rPr>
      </w:pPr>
    </w:p>
    <w:p w:rsidR="00017F55" w:rsidRDefault="00017F55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b/>
          <w:color w:val="212529"/>
        </w:rPr>
      </w:pPr>
    </w:p>
    <w:p w:rsidR="0046775F" w:rsidRDefault="0046775F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b/>
          <w:color w:val="212529"/>
        </w:rPr>
      </w:pPr>
    </w:p>
    <w:p w:rsidR="003F6F53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color w:val="212529"/>
        </w:rPr>
      </w:pPr>
      <w:r w:rsidRPr="00FA3623">
        <w:rPr>
          <w:rFonts w:ascii="Cambria" w:hAnsi="Cambria" w:cstheme="minorHAnsi"/>
          <w:b/>
          <w:color w:val="212529"/>
        </w:rPr>
        <w:t xml:space="preserve">Art. </w:t>
      </w:r>
      <w:r>
        <w:rPr>
          <w:rFonts w:ascii="Cambria" w:hAnsi="Cambria" w:cstheme="minorHAnsi"/>
          <w:b/>
          <w:color w:val="212529"/>
        </w:rPr>
        <w:t>3</w:t>
      </w:r>
      <w:r w:rsidRPr="00FA3623">
        <w:rPr>
          <w:rFonts w:ascii="Cambria" w:hAnsi="Cambria" w:cstheme="minorHAnsi"/>
          <w:b/>
          <w:color w:val="212529"/>
        </w:rPr>
        <w:t>º</w:t>
      </w:r>
      <w:r w:rsidRPr="00FA3623">
        <w:rPr>
          <w:rFonts w:ascii="Cambria" w:hAnsi="Cambria" w:cstheme="minorHAnsi"/>
          <w:color w:val="212529"/>
        </w:rPr>
        <w:t xml:space="preserve"> -</w:t>
      </w:r>
      <w:r>
        <w:rPr>
          <w:rFonts w:ascii="Cambria" w:hAnsi="Cambria" w:cstheme="minorHAnsi"/>
          <w:color w:val="212529"/>
        </w:rPr>
        <w:t xml:space="preserve"> A alínea “i)” do inciso II do art. 21 </w:t>
      </w:r>
      <w:r w:rsidRPr="008310FC">
        <w:rPr>
          <w:rFonts w:ascii="Cambria" w:hAnsi="Cambria" w:cstheme="minorHAnsi"/>
          <w:color w:val="212529"/>
        </w:rPr>
        <w:t>da resolução nº 6, de 14 de dezembro de 2018, que “</w:t>
      </w:r>
      <w:r>
        <w:rPr>
          <w:rFonts w:ascii="Cambria" w:hAnsi="Cambria" w:cstheme="minorHAnsi"/>
          <w:color w:val="212529"/>
        </w:rPr>
        <w:t>D</w:t>
      </w:r>
      <w:r w:rsidRPr="008310FC">
        <w:rPr>
          <w:rFonts w:ascii="Cambria" w:hAnsi="Cambria" w:cstheme="minorHAnsi"/>
          <w:color w:val="212529"/>
        </w:rPr>
        <w:t>ispõe sobre o</w:t>
      </w:r>
      <w:r>
        <w:rPr>
          <w:rFonts w:ascii="Cambria" w:hAnsi="Cambria" w:cstheme="minorHAnsi"/>
          <w:color w:val="212529"/>
        </w:rPr>
        <w:t xml:space="preserve"> Regimento interno da câmara Municipal de C</w:t>
      </w:r>
      <w:r w:rsidRPr="008310FC">
        <w:rPr>
          <w:rFonts w:ascii="Cambria" w:hAnsi="Cambria" w:cstheme="minorHAnsi"/>
          <w:color w:val="212529"/>
        </w:rPr>
        <w:t>ordeirópolis”</w:t>
      </w:r>
      <w:r>
        <w:rPr>
          <w:rFonts w:ascii="Cambria" w:hAnsi="Cambria" w:cstheme="minorHAnsi"/>
          <w:color w:val="212529"/>
        </w:rPr>
        <w:t xml:space="preserve"> fica alterado para a seguinte redação:</w:t>
      </w:r>
    </w:p>
    <w:p w:rsidR="00017F55" w:rsidRDefault="00017F55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color w:val="212529"/>
        </w:rPr>
      </w:pPr>
    </w:p>
    <w:p w:rsidR="00452DC2" w:rsidRDefault="007E54F9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  <w:r w:rsidRPr="00452DC2">
        <w:rPr>
          <w:rFonts w:ascii="Cambria" w:hAnsi="Cambria" w:cstheme="minorHAnsi"/>
          <w:color w:val="212529"/>
        </w:rPr>
        <w:t>Art. 21 O Presidente é o representante legal da Câmara nas suas relações externas, cabendo-lhe as funções administrativas e diretivas das atividades internas, competindo-lhe privativamente:</w:t>
      </w:r>
    </w:p>
    <w:p w:rsidR="00452DC2" w:rsidRDefault="00452DC2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452DC2" w:rsidRDefault="007E54F9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(...)</w:t>
      </w:r>
    </w:p>
    <w:p w:rsidR="00452DC2" w:rsidRDefault="00452DC2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452DC2" w:rsidRDefault="007E54F9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  <w:r w:rsidRPr="00452DC2">
        <w:rPr>
          <w:rFonts w:ascii="Cambria" w:hAnsi="Cambria" w:cstheme="minorHAnsi"/>
          <w:color w:val="212529"/>
        </w:rPr>
        <w:t>II - quanto às atividades administrativas:</w:t>
      </w:r>
    </w:p>
    <w:p w:rsidR="00452DC2" w:rsidRDefault="00452DC2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452DC2" w:rsidRDefault="007E54F9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(...)</w:t>
      </w:r>
    </w:p>
    <w:p w:rsidR="00452DC2" w:rsidRPr="00452DC2" w:rsidRDefault="00452DC2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452DC2" w:rsidRDefault="007E54F9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i</w:t>
      </w:r>
      <w:r w:rsidRPr="00452DC2">
        <w:rPr>
          <w:rFonts w:ascii="Cambria" w:hAnsi="Cambria" w:cstheme="minorHAnsi"/>
          <w:color w:val="212529"/>
        </w:rPr>
        <w:t>)</w:t>
      </w:r>
      <w:r w:rsidRPr="00452DC2">
        <w:rPr>
          <w:rFonts w:ascii="Cambria" w:hAnsi="Cambria" w:cstheme="minorHAnsi"/>
          <w:color w:val="212529"/>
        </w:rPr>
        <w:tab/>
        <w:t xml:space="preserve"> org</w:t>
      </w:r>
      <w:r w:rsidRPr="00452DC2">
        <w:rPr>
          <w:rFonts w:ascii="Cambria" w:hAnsi="Cambria" w:cstheme="minorHAnsi"/>
          <w:color w:val="212529"/>
        </w:rPr>
        <w:t>an</w:t>
      </w:r>
      <w:r w:rsidR="003F6F53">
        <w:rPr>
          <w:rFonts w:ascii="Cambria" w:hAnsi="Cambria" w:cstheme="minorHAnsi"/>
          <w:color w:val="212529"/>
        </w:rPr>
        <w:t>izar a Ordem do Dia pelo menos 7</w:t>
      </w:r>
      <w:r w:rsidRPr="00452DC2">
        <w:rPr>
          <w:rFonts w:ascii="Cambria" w:hAnsi="Cambria" w:cstheme="minorHAnsi"/>
          <w:color w:val="212529"/>
        </w:rPr>
        <w:t xml:space="preserve"> (</w:t>
      </w:r>
      <w:r w:rsidR="003F6F53">
        <w:rPr>
          <w:rFonts w:ascii="Cambria" w:hAnsi="Cambria" w:cstheme="minorHAnsi"/>
          <w:color w:val="212529"/>
        </w:rPr>
        <w:t>sete</w:t>
      </w:r>
      <w:r w:rsidRPr="00452DC2">
        <w:rPr>
          <w:rFonts w:ascii="Cambria" w:hAnsi="Cambria" w:cstheme="minorHAnsi"/>
          <w:color w:val="212529"/>
        </w:rPr>
        <w:t>) horas antes da sessão respectiva,fazendo dela constar, obrigatoriamente, com ou sem parecer das comissões e antes do término do prazo, os projetos de lei e vetos com prazo de apreciação esgotados;</w:t>
      </w:r>
    </w:p>
    <w:p w:rsidR="00452DC2" w:rsidRDefault="00452DC2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452DC2" w:rsidRDefault="007E54F9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(..)</w:t>
      </w:r>
    </w:p>
    <w:p w:rsidR="00452DC2" w:rsidRDefault="00452DC2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103A21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color w:val="212529"/>
        </w:rPr>
      </w:pPr>
      <w:r w:rsidRPr="00FA3623">
        <w:rPr>
          <w:rFonts w:ascii="Cambria" w:hAnsi="Cambria" w:cstheme="minorHAnsi"/>
          <w:b/>
          <w:color w:val="212529"/>
        </w:rPr>
        <w:t xml:space="preserve">Art. </w:t>
      </w:r>
      <w:r w:rsidR="003F6F53">
        <w:rPr>
          <w:rFonts w:ascii="Cambria" w:hAnsi="Cambria" w:cstheme="minorHAnsi"/>
          <w:b/>
          <w:color w:val="212529"/>
        </w:rPr>
        <w:t>4</w:t>
      </w:r>
      <w:r w:rsidRPr="00FA3623">
        <w:rPr>
          <w:rFonts w:ascii="Cambria" w:hAnsi="Cambria" w:cstheme="minorHAnsi"/>
          <w:b/>
          <w:color w:val="212529"/>
        </w:rPr>
        <w:t>º</w:t>
      </w:r>
      <w:r w:rsidRPr="00FA3623">
        <w:rPr>
          <w:rFonts w:ascii="Cambria" w:hAnsi="Cambria" w:cstheme="minorHAnsi"/>
          <w:color w:val="212529"/>
        </w:rPr>
        <w:t xml:space="preserve"> -</w:t>
      </w:r>
      <w:r w:rsidR="003A015E">
        <w:rPr>
          <w:rFonts w:ascii="Cambria" w:hAnsi="Cambria" w:cstheme="minorHAnsi"/>
          <w:color w:val="212529"/>
        </w:rPr>
        <w:t xml:space="preserve"> O art. 188 </w:t>
      </w:r>
      <w:r w:rsidRPr="008310FC">
        <w:rPr>
          <w:rFonts w:ascii="Cambria" w:hAnsi="Cambria" w:cstheme="minorHAnsi"/>
          <w:color w:val="212529"/>
        </w:rPr>
        <w:t>da resolução nº 6, de 14 de dezembro de 2018, que “</w:t>
      </w:r>
      <w:r w:rsidR="00AB75A3">
        <w:rPr>
          <w:rFonts w:ascii="Cambria" w:hAnsi="Cambria" w:cstheme="minorHAnsi"/>
          <w:color w:val="212529"/>
        </w:rPr>
        <w:t>D</w:t>
      </w:r>
      <w:r w:rsidRPr="008310FC">
        <w:rPr>
          <w:rFonts w:ascii="Cambria" w:hAnsi="Cambria" w:cstheme="minorHAnsi"/>
          <w:color w:val="212529"/>
        </w:rPr>
        <w:t>ispõe sobre o</w:t>
      </w:r>
      <w:r>
        <w:rPr>
          <w:rFonts w:ascii="Cambria" w:hAnsi="Cambria" w:cstheme="minorHAnsi"/>
          <w:color w:val="212529"/>
        </w:rPr>
        <w:t xml:space="preserve"> Regimento interno da câmara Municipal de C</w:t>
      </w:r>
      <w:r w:rsidRPr="008310FC">
        <w:rPr>
          <w:rFonts w:ascii="Cambria" w:hAnsi="Cambria" w:cstheme="minorHAnsi"/>
          <w:color w:val="212529"/>
        </w:rPr>
        <w:t>ordeirópolis”</w:t>
      </w:r>
      <w:r>
        <w:rPr>
          <w:rFonts w:ascii="Cambria" w:hAnsi="Cambria" w:cstheme="minorHAnsi"/>
          <w:color w:val="212529"/>
        </w:rPr>
        <w:t xml:space="preserve"> fica alterado para a seguinte redação:</w:t>
      </w:r>
    </w:p>
    <w:p w:rsidR="003A015E" w:rsidRDefault="003A015E" w:rsidP="003F631B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3A015E" w:rsidRPr="008310FC" w:rsidRDefault="007E54F9" w:rsidP="003F631B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“</w:t>
      </w:r>
      <w:r w:rsidRPr="003A015E">
        <w:rPr>
          <w:rFonts w:ascii="Cambria" w:hAnsi="Cambria" w:cstheme="minorHAnsi"/>
          <w:color w:val="212529"/>
        </w:rPr>
        <w:t>Art. 180 Nenhuma proposição poderá ser colocada em discussão</w:t>
      </w:r>
      <w:r w:rsidR="00EF4CD4" w:rsidRPr="003F6F53">
        <w:rPr>
          <w:rFonts w:ascii="Cambria" w:hAnsi="Cambria" w:cstheme="minorHAnsi"/>
          <w:color w:val="212529"/>
        </w:rPr>
        <w:t>e votação</w:t>
      </w:r>
      <w:r w:rsidRPr="003A015E">
        <w:rPr>
          <w:rFonts w:ascii="Cambria" w:hAnsi="Cambria" w:cstheme="minorHAnsi"/>
          <w:color w:val="212529"/>
        </w:rPr>
        <w:t xml:space="preserve">sem que </w:t>
      </w:r>
      <w:r w:rsidRPr="003A015E">
        <w:rPr>
          <w:rFonts w:ascii="Cambria" w:hAnsi="Cambria" w:cstheme="minorHAnsi"/>
          <w:color w:val="212529"/>
        </w:rPr>
        <w:t>tenha sido protocolada, com antecedência de 76 (setenta e seis) horas do início da sessão</w:t>
      </w:r>
      <w:r>
        <w:rPr>
          <w:rFonts w:ascii="Cambria" w:hAnsi="Cambria" w:cstheme="minorHAnsi"/>
          <w:color w:val="212529"/>
        </w:rPr>
        <w:t>,</w:t>
      </w:r>
      <w:r w:rsidRPr="003A015E">
        <w:rPr>
          <w:rFonts w:ascii="Cambria" w:hAnsi="Cambria" w:cstheme="minorHAnsi"/>
          <w:color w:val="212529"/>
        </w:rPr>
        <w:t xml:space="preserve"> com exceção de Emendas</w:t>
      </w:r>
      <w:r>
        <w:rPr>
          <w:rFonts w:ascii="Cambria" w:hAnsi="Cambria" w:cstheme="minorHAnsi"/>
          <w:color w:val="212529"/>
        </w:rPr>
        <w:t>,</w:t>
      </w:r>
      <w:r w:rsidRPr="003F6F53">
        <w:rPr>
          <w:rFonts w:ascii="Cambria" w:hAnsi="Cambria" w:cstheme="minorHAnsi"/>
          <w:color w:val="212529"/>
        </w:rPr>
        <w:t>Requerimentos e Moções</w:t>
      </w:r>
      <w:r w:rsidRPr="003A015E">
        <w:rPr>
          <w:rFonts w:ascii="Cambria" w:hAnsi="Cambria" w:cstheme="minorHAnsi"/>
          <w:color w:val="212529"/>
        </w:rPr>
        <w:t>, ressalvados também, os casos de inclusão automática, tramitação em regime de urgência especial e os de convocação extr</w:t>
      </w:r>
      <w:r w:rsidRPr="003A015E">
        <w:rPr>
          <w:rFonts w:ascii="Cambria" w:hAnsi="Cambria" w:cstheme="minorHAnsi"/>
          <w:color w:val="212529"/>
        </w:rPr>
        <w:t>aordinária da Câmara.</w:t>
      </w:r>
      <w:r>
        <w:rPr>
          <w:rFonts w:ascii="Cambria" w:hAnsi="Cambria" w:cstheme="minorHAnsi"/>
          <w:color w:val="212529"/>
        </w:rPr>
        <w:t>”</w:t>
      </w:r>
    </w:p>
    <w:p w:rsidR="00760A16" w:rsidRDefault="00760A16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color w:val="212529"/>
        </w:rPr>
      </w:pPr>
    </w:p>
    <w:p w:rsidR="00EF4CD4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color w:val="212529"/>
        </w:rPr>
      </w:pPr>
      <w:r w:rsidRPr="00FA3623">
        <w:rPr>
          <w:rFonts w:ascii="Cambria" w:hAnsi="Cambria" w:cstheme="minorHAnsi"/>
          <w:b/>
          <w:color w:val="212529"/>
        </w:rPr>
        <w:lastRenderedPageBreak/>
        <w:t xml:space="preserve">Art. </w:t>
      </w:r>
      <w:r w:rsidR="00760A16">
        <w:rPr>
          <w:rFonts w:ascii="Cambria" w:hAnsi="Cambria" w:cstheme="minorHAnsi"/>
          <w:b/>
          <w:color w:val="212529"/>
        </w:rPr>
        <w:t>5</w:t>
      </w:r>
      <w:r w:rsidRPr="00FA3623">
        <w:rPr>
          <w:rFonts w:ascii="Cambria" w:hAnsi="Cambria" w:cstheme="minorHAnsi"/>
          <w:b/>
          <w:color w:val="212529"/>
        </w:rPr>
        <w:t>º</w:t>
      </w:r>
      <w:r w:rsidRPr="00FA3623">
        <w:rPr>
          <w:rFonts w:ascii="Cambria" w:hAnsi="Cambria" w:cstheme="minorHAnsi"/>
          <w:color w:val="212529"/>
        </w:rPr>
        <w:t xml:space="preserve"> -</w:t>
      </w:r>
      <w:r>
        <w:rPr>
          <w:rFonts w:ascii="Cambria" w:hAnsi="Cambria" w:cstheme="minorHAnsi"/>
          <w:color w:val="212529"/>
        </w:rPr>
        <w:t xml:space="preserve"> O </w:t>
      </w:r>
      <w:r w:rsidRPr="00EF4CD4">
        <w:rPr>
          <w:rFonts w:ascii="Cambria" w:hAnsi="Cambria" w:cstheme="minorHAnsi"/>
          <w:color w:val="212529"/>
        </w:rPr>
        <w:t>Parágrafo Único</w:t>
      </w:r>
      <w:r>
        <w:rPr>
          <w:rFonts w:ascii="Cambria" w:hAnsi="Cambria" w:cstheme="minorHAnsi"/>
          <w:color w:val="212529"/>
        </w:rPr>
        <w:t xml:space="preserve"> do art. 201 </w:t>
      </w:r>
      <w:r w:rsidRPr="008310FC">
        <w:rPr>
          <w:rFonts w:ascii="Cambria" w:hAnsi="Cambria" w:cstheme="minorHAnsi"/>
          <w:color w:val="212529"/>
        </w:rPr>
        <w:t>da resolução nº 6, de 14 de dezembro de 2018, que “</w:t>
      </w:r>
      <w:r>
        <w:rPr>
          <w:rFonts w:ascii="Cambria" w:hAnsi="Cambria" w:cstheme="minorHAnsi"/>
          <w:color w:val="212529"/>
        </w:rPr>
        <w:t>D</w:t>
      </w:r>
      <w:r w:rsidRPr="008310FC">
        <w:rPr>
          <w:rFonts w:ascii="Cambria" w:hAnsi="Cambria" w:cstheme="minorHAnsi"/>
          <w:color w:val="212529"/>
        </w:rPr>
        <w:t>ispõe sobre o</w:t>
      </w:r>
      <w:r>
        <w:rPr>
          <w:rFonts w:ascii="Cambria" w:hAnsi="Cambria" w:cstheme="minorHAnsi"/>
          <w:color w:val="212529"/>
        </w:rPr>
        <w:t xml:space="preserve"> Regimento interno da câmara Municipal de C</w:t>
      </w:r>
      <w:r w:rsidRPr="008310FC">
        <w:rPr>
          <w:rFonts w:ascii="Cambria" w:hAnsi="Cambria" w:cstheme="minorHAnsi"/>
          <w:color w:val="212529"/>
        </w:rPr>
        <w:t>ordeirópolis”</w:t>
      </w:r>
      <w:r>
        <w:rPr>
          <w:rFonts w:ascii="Cambria" w:hAnsi="Cambria" w:cstheme="minorHAnsi"/>
          <w:color w:val="212529"/>
        </w:rPr>
        <w:t xml:space="preserve"> fica alterado para a seguinte redação:</w:t>
      </w:r>
    </w:p>
    <w:p w:rsidR="00EF4CD4" w:rsidRDefault="00EF4CD4" w:rsidP="003F631B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EF4CD4" w:rsidRPr="00EF4CD4" w:rsidRDefault="007E54F9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“</w:t>
      </w:r>
      <w:r w:rsidRPr="00EF4CD4">
        <w:rPr>
          <w:rFonts w:ascii="Cambria" w:hAnsi="Cambria" w:cstheme="minorHAnsi"/>
          <w:color w:val="212529"/>
        </w:rPr>
        <w:t xml:space="preserve">Art. 201  </w:t>
      </w:r>
      <w:r>
        <w:rPr>
          <w:rFonts w:ascii="Cambria" w:hAnsi="Cambria" w:cstheme="minorHAnsi"/>
          <w:color w:val="212529"/>
        </w:rPr>
        <w:t>(...)</w:t>
      </w:r>
    </w:p>
    <w:p w:rsidR="00EF4CD4" w:rsidRPr="00EF4CD4" w:rsidRDefault="00EF4CD4" w:rsidP="003F631B">
      <w:pPr>
        <w:pStyle w:val="card-text"/>
        <w:shd w:val="clear" w:color="auto" w:fill="FFFFFF"/>
        <w:spacing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EF4CD4" w:rsidRPr="004837A2" w:rsidRDefault="007E54F9" w:rsidP="003F631B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  <w:r w:rsidRPr="00EF4CD4">
        <w:rPr>
          <w:rFonts w:ascii="Cambria" w:hAnsi="Cambria" w:cstheme="minorHAnsi"/>
          <w:color w:val="212529"/>
        </w:rPr>
        <w:t xml:space="preserve">Parágrafo </w:t>
      </w:r>
      <w:r w:rsidRPr="00EF4CD4">
        <w:rPr>
          <w:rFonts w:ascii="Cambria" w:hAnsi="Cambria" w:cstheme="minorHAnsi"/>
          <w:color w:val="212529"/>
        </w:rPr>
        <w:t>Único. A proposição submetida ao regime de urgência especial, devidamente instruída com os pareceres das Comissões ou o parecer do Relator Especial, entrará imedi</w:t>
      </w:r>
      <w:r>
        <w:rPr>
          <w:rFonts w:ascii="Cambria" w:hAnsi="Cambria" w:cstheme="minorHAnsi"/>
          <w:color w:val="212529"/>
        </w:rPr>
        <w:t xml:space="preserve">atamente em discussão e votação </w:t>
      </w:r>
      <w:r w:rsidRPr="004837A2">
        <w:rPr>
          <w:rFonts w:ascii="Cambria" w:hAnsi="Cambria" w:cstheme="minorHAnsi"/>
          <w:color w:val="212529"/>
        </w:rPr>
        <w:t>na sessão.</w:t>
      </w:r>
      <w:r w:rsidR="003F6F53" w:rsidRPr="004837A2">
        <w:rPr>
          <w:rFonts w:ascii="Cambria" w:hAnsi="Cambria" w:cstheme="minorHAnsi"/>
          <w:color w:val="212529"/>
        </w:rPr>
        <w:t>”</w:t>
      </w:r>
    </w:p>
    <w:p w:rsidR="00EF4CD4" w:rsidRDefault="00EF4CD4" w:rsidP="003F631B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760A16" w:rsidRPr="00760A16" w:rsidRDefault="007E54F9" w:rsidP="00760A16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color w:val="212529"/>
        </w:rPr>
      </w:pPr>
      <w:r w:rsidRPr="00FA3623">
        <w:rPr>
          <w:rFonts w:ascii="Cambria" w:hAnsi="Cambria" w:cstheme="minorHAnsi"/>
          <w:b/>
          <w:color w:val="212529"/>
        </w:rPr>
        <w:t xml:space="preserve">Art. </w:t>
      </w:r>
      <w:r>
        <w:rPr>
          <w:rFonts w:ascii="Cambria" w:hAnsi="Cambria" w:cstheme="minorHAnsi"/>
          <w:b/>
          <w:color w:val="212529"/>
        </w:rPr>
        <w:t>6</w:t>
      </w:r>
      <w:r w:rsidRPr="00FA3623">
        <w:rPr>
          <w:rFonts w:ascii="Cambria" w:hAnsi="Cambria" w:cstheme="minorHAnsi"/>
          <w:b/>
          <w:color w:val="212529"/>
        </w:rPr>
        <w:t>º</w:t>
      </w:r>
      <w:r w:rsidRPr="00FA3623">
        <w:rPr>
          <w:rFonts w:ascii="Cambria" w:hAnsi="Cambria" w:cstheme="minorHAnsi"/>
          <w:color w:val="212529"/>
        </w:rPr>
        <w:t xml:space="preserve"> -</w:t>
      </w:r>
      <w:r>
        <w:rPr>
          <w:rFonts w:ascii="Cambria" w:hAnsi="Cambria" w:cstheme="minorHAnsi"/>
          <w:color w:val="212529"/>
        </w:rPr>
        <w:t xml:space="preserve"> Ficam revogados o parágrafo único do ar</w:t>
      </w:r>
      <w:r>
        <w:rPr>
          <w:rFonts w:ascii="Cambria" w:hAnsi="Cambria" w:cstheme="minorHAnsi"/>
          <w:color w:val="212529"/>
        </w:rPr>
        <w:t xml:space="preserve">t. 112 e o §2° do art. 237, ambos </w:t>
      </w:r>
      <w:r w:rsidRPr="008310FC">
        <w:rPr>
          <w:rFonts w:ascii="Cambria" w:hAnsi="Cambria" w:cstheme="minorHAnsi"/>
          <w:color w:val="212529"/>
        </w:rPr>
        <w:t>da resolução nº 6, de 14 de dezembro de 2018, que “</w:t>
      </w:r>
      <w:r>
        <w:rPr>
          <w:rFonts w:ascii="Cambria" w:hAnsi="Cambria" w:cstheme="minorHAnsi"/>
          <w:color w:val="212529"/>
        </w:rPr>
        <w:t>D</w:t>
      </w:r>
      <w:r w:rsidRPr="008310FC">
        <w:rPr>
          <w:rFonts w:ascii="Cambria" w:hAnsi="Cambria" w:cstheme="minorHAnsi"/>
          <w:color w:val="212529"/>
        </w:rPr>
        <w:t>ispõe sobre o</w:t>
      </w:r>
      <w:r>
        <w:rPr>
          <w:rFonts w:ascii="Cambria" w:hAnsi="Cambria" w:cstheme="minorHAnsi"/>
          <w:color w:val="212529"/>
        </w:rPr>
        <w:t xml:space="preserve"> Regimento interno da câmara Municipal de C</w:t>
      </w:r>
      <w:r w:rsidRPr="008310FC">
        <w:rPr>
          <w:rFonts w:ascii="Cambria" w:hAnsi="Cambria" w:cstheme="minorHAnsi"/>
          <w:color w:val="212529"/>
        </w:rPr>
        <w:t>ordeirópolis”</w:t>
      </w:r>
      <w:r>
        <w:rPr>
          <w:rFonts w:ascii="Cambria" w:hAnsi="Cambria" w:cstheme="minorHAnsi"/>
          <w:color w:val="212529"/>
        </w:rPr>
        <w:t>.</w:t>
      </w:r>
    </w:p>
    <w:p w:rsidR="00760A16" w:rsidRDefault="00760A16" w:rsidP="003F631B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444BE2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  <w:r w:rsidRPr="00FA3623">
        <w:rPr>
          <w:rFonts w:ascii="Cambria" w:hAnsi="Cambria" w:cstheme="minorHAnsi"/>
          <w:b/>
          <w:color w:val="212529"/>
        </w:rPr>
        <w:t xml:space="preserve">Art. </w:t>
      </w:r>
      <w:r w:rsidR="00760A16">
        <w:rPr>
          <w:rFonts w:ascii="Cambria" w:hAnsi="Cambria" w:cstheme="minorHAnsi"/>
          <w:b/>
          <w:color w:val="212529"/>
        </w:rPr>
        <w:t>7</w:t>
      </w:r>
      <w:r w:rsidRPr="00FA3623">
        <w:rPr>
          <w:rFonts w:ascii="Cambria" w:hAnsi="Cambria" w:cstheme="minorHAnsi"/>
          <w:b/>
          <w:color w:val="212529"/>
        </w:rPr>
        <w:t>º</w:t>
      </w:r>
      <w:r w:rsidRPr="00FA3623">
        <w:rPr>
          <w:rFonts w:ascii="Cambria" w:hAnsi="Cambria" w:cstheme="minorHAnsi"/>
          <w:color w:val="212529"/>
        </w:rPr>
        <w:t xml:space="preserve"> -</w:t>
      </w:r>
      <w:r>
        <w:rPr>
          <w:rFonts w:ascii="Cambria" w:hAnsi="Cambria" w:cstheme="minorHAnsi"/>
        </w:rPr>
        <w:t xml:space="preserve"> Esta Resolução entra em vigor na data de sua publicação, revogando-se as disposições em contrário.</w:t>
      </w:r>
    </w:p>
    <w:p w:rsidR="003F6F53" w:rsidRDefault="003F6F53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3F6F53" w:rsidRDefault="007E54F9" w:rsidP="001C5F29">
      <w:pPr>
        <w:pStyle w:val="card-text"/>
        <w:shd w:val="clear" w:color="auto" w:fill="FFFFFF"/>
        <w:spacing w:before="0" w:beforeAutospacing="0" w:line="360" w:lineRule="auto"/>
        <w:contextualSpacing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>Cordeirópolis, 22 de junho de 2023.</w:t>
      </w:r>
    </w:p>
    <w:p w:rsidR="003F6F53" w:rsidRDefault="003F6F53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4837A2" w:rsidRDefault="004837A2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3F6F53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1" type="#_x0000_t202" style="position:absolute;left:0;text-align:left;margin-left:.05pt;margin-top:11.5pt;width:170.1pt;height:140.05pt;z-index:251658240;visibility:visible;mso-width-percent:400;mso-height-percent:200;mso-wrap-distance-top:3.6pt;mso-wrap-distance-bottom:3.6pt;mso-width-percent:400;mso-height-percent:200;mso-width-relative:margin;mso-height-relative:margin" stroked="f">
            <v:textbox style="mso-fit-shape-to-text:t">
              <w:txbxContent>
                <w:p w:rsidR="004837A2" w:rsidRPr="004837A2" w:rsidRDefault="007E54F9" w:rsidP="004837A2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4837A2">
                    <w:rPr>
                      <w:rFonts w:asciiTheme="majorHAnsi" w:hAnsiTheme="majorHAnsi"/>
                      <w:b/>
                    </w:rPr>
                    <w:t>José Antonio Rodrigues</w:t>
                  </w:r>
                </w:p>
                <w:p w:rsidR="004837A2" w:rsidRPr="004837A2" w:rsidRDefault="007E54F9" w:rsidP="004837A2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4837A2">
                    <w:rPr>
                      <w:rFonts w:asciiTheme="majorHAnsi" w:hAnsiTheme="majorHAnsi"/>
                      <w:b/>
                    </w:rPr>
                    <w:t>Presidente</w:t>
                  </w:r>
                </w:p>
              </w:txbxContent>
            </v:textbox>
            <w10:wrap type="square"/>
          </v:shape>
        </w:pict>
      </w:r>
      <w:r>
        <w:rPr>
          <w:rFonts w:ascii="Cambria" w:hAnsi="Cambria" w:cstheme="minorHAnsi"/>
          <w:noProof/>
        </w:rPr>
        <w:pict>
          <v:shape id="_x0000_s1026" type="#_x0000_t202" style="position:absolute;left:0;text-align:left;margin-left:255pt;margin-top:11.15pt;width:170.1pt;height:140.05pt;z-index:251659264;visibility:visible;mso-width-percent:400;mso-height-percent:200;mso-wrap-distance-top:3.6pt;mso-wrap-distance-bottom:3.6pt;mso-width-percent:400;mso-height-percent:200;mso-width-relative:margin;mso-height-relative:margin" stroked="f">
            <v:textbox style="mso-fit-shape-to-text:t">
              <w:txbxContent>
                <w:p w:rsidR="004837A2" w:rsidRPr="004837A2" w:rsidRDefault="007E54F9" w:rsidP="004837A2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4837A2">
                    <w:rPr>
                      <w:rFonts w:asciiTheme="majorHAnsi" w:hAnsiTheme="majorHAnsi"/>
                      <w:b/>
                    </w:rPr>
                    <w:t>Diego Fabiano de Oliveira</w:t>
                  </w:r>
                </w:p>
                <w:p w:rsidR="004837A2" w:rsidRPr="004837A2" w:rsidRDefault="007E54F9" w:rsidP="004837A2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4837A2">
                    <w:rPr>
                      <w:rFonts w:asciiTheme="majorHAnsi" w:hAnsiTheme="majorHAnsi"/>
                      <w:b/>
                    </w:rPr>
                    <w:t>1° Secretário</w:t>
                  </w:r>
                </w:p>
              </w:txbxContent>
            </v:textbox>
            <w10:wrap type="square"/>
          </v:shape>
        </w:pict>
      </w:r>
    </w:p>
    <w:p w:rsidR="003F6F53" w:rsidRDefault="003F6F53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3F6F53" w:rsidRDefault="003F6F53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3F6F53" w:rsidRDefault="003F6F53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3F6F53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noProof/>
        </w:rPr>
        <w:pict>
          <v:shape id="_x0000_s1027" type="#_x0000_t202" style="position:absolute;left:0;text-align:left;margin-left:88.2pt;margin-top:12.8pt;width:274.5pt;height:140.05pt;z-index:251660288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4837A2" w:rsidRPr="004837A2" w:rsidRDefault="007E54F9" w:rsidP="004837A2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4837A2">
                    <w:rPr>
                      <w:rFonts w:asciiTheme="majorHAnsi" w:hAnsiTheme="majorHAnsi" w:cs="Arial"/>
                      <w:b/>
                    </w:rPr>
                    <w:t xml:space="preserve">Neusa Aparecida Damélio </w:t>
                  </w:r>
                  <w:r w:rsidRPr="004837A2">
                    <w:rPr>
                      <w:rFonts w:asciiTheme="majorHAnsi" w:hAnsiTheme="majorHAnsi" w:cs="Arial"/>
                      <w:b/>
                    </w:rPr>
                    <w:t>Marcelino de Morais</w:t>
                  </w:r>
                  <w:r w:rsidRPr="004837A2">
                    <w:rPr>
                      <w:rFonts w:asciiTheme="majorHAnsi" w:hAnsiTheme="majorHAnsi"/>
                      <w:b/>
                    </w:rPr>
                    <w:t xml:space="preserve"> 2° Secretário</w:t>
                  </w:r>
                </w:p>
              </w:txbxContent>
            </v:textbox>
            <w10:wrap type="square"/>
          </v:shape>
        </w:pict>
      </w:r>
    </w:p>
    <w:p w:rsidR="003F6F53" w:rsidRDefault="003F6F53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4837A2" w:rsidRDefault="004837A2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4837A2" w:rsidRDefault="004837A2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4837A2" w:rsidRDefault="004837A2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017F55" w:rsidRDefault="00017F55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017F55" w:rsidRDefault="00017F55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017F55" w:rsidRDefault="00017F55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4837A2" w:rsidRPr="001C5F29" w:rsidRDefault="007E54F9" w:rsidP="001C5F29">
      <w:pPr>
        <w:pStyle w:val="card-text"/>
        <w:shd w:val="clear" w:color="auto" w:fill="FFFFFF"/>
        <w:spacing w:before="0" w:beforeAutospacing="0" w:line="360" w:lineRule="auto"/>
        <w:contextualSpacing/>
        <w:jc w:val="center"/>
        <w:rPr>
          <w:rFonts w:ascii="Cambria" w:hAnsi="Cambria" w:cstheme="minorHAnsi"/>
          <w:b/>
        </w:rPr>
      </w:pPr>
      <w:r w:rsidRPr="001C5F29">
        <w:rPr>
          <w:rFonts w:ascii="Cambria" w:hAnsi="Cambria" w:cstheme="minorHAnsi"/>
          <w:b/>
        </w:rPr>
        <w:lastRenderedPageBreak/>
        <w:t>JUSTIFICATIVA</w:t>
      </w:r>
    </w:p>
    <w:p w:rsidR="004837A2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 artigo primeiro desta Resolução tem como objetivo regulamentar o tempo em que o vereador destinará para realizar pergunta ao orador que estiver na Tribuna. A alteração incide sobre o </w:t>
      </w:r>
      <w:r>
        <w:rPr>
          <w:rFonts w:ascii="Cambria" w:hAnsi="Cambria" w:cstheme="minorHAnsi"/>
          <w:color w:val="212529"/>
        </w:rPr>
        <w:t xml:space="preserve">inciso III do </w:t>
      </w:r>
      <w:r>
        <w:rPr>
          <w:rFonts w:ascii="Cambria" w:hAnsi="Cambria" w:cstheme="minorHAnsi"/>
          <w:color w:val="212529"/>
        </w:rPr>
        <w:t>art. 299</w:t>
      </w:r>
      <w:r>
        <w:rPr>
          <w:rFonts w:ascii="Cambria" w:hAnsi="Cambria" w:cstheme="minorHAnsi"/>
        </w:rPr>
        <w:t xml:space="preserve">, passando a constar o tempo de </w:t>
      </w:r>
      <w:r>
        <w:rPr>
          <w:rFonts w:ascii="Cambria" w:hAnsi="Cambria" w:cstheme="minorHAnsi"/>
          <w:color w:val="212529"/>
        </w:rPr>
        <w:t>3 (três) minutos para pedido de esclarecimento sobre determinado fato ou fala, sendo permitida réplica de 02 (dois) minutos pelo mesmo vereador</w:t>
      </w:r>
      <w:r>
        <w:rPr>
          <w:rFonts w:ascii="Cambria" w:hAnsi="Cambria" w:cstheme="minorHAnsi"/>
        </w:rPr>
        <w:t>.</w:t>
      </w:r>
    </w:p>
    <w:p w:rsidR="004837A2" w:rsidRDefault="004837A2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4837A2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Já o artigo segundo, </w:t>
      </w:r>
      <w:r w:rsidR="003F631B">
        <w:rPr>
          <w:rFonts w:ascii="Cambria" w:hAnsi="Cambria" w:cstheme="minorHAnsi"/>
        </w:rPr>
        <w:t xml:space="preserve">inova ao </w:t>
      </w:r>
      <w:r>
        <w:rPr>
          <w:rFonts w:ascii="Cambria" w:hAnsi="Cambria" w:cstheme="minorHAnsi"/>
        </w:rPr>
        <w:t>estabelecer prazo limite para que as pro</w:t>
      </w:r>
      <w:r>
        <w:rPr>
          <w:rFonts w:ascii="Cambria" w:hAnsi="Cambria" w:cstheme="minorHAnsi"/>
        </w:rPr>
        <w:t>posituras sejam incluídas na pauta,</w:t>
      </w:r>
      <w:r w:rsidR="003F631B">
        <w:rPr>
          <w:rFonts w:ascii="Cambria" w:hAnsi="Cambria" w:cstheme="minorHAnsi"/>
        </w:rPr>
        <w:t xml:space="preserve"> aqui entendidas aquelas não abrangidas pelo prazo de 76 horas previsto no art. 180 do Regimento.  Também altera o horário em que a pauta deva ser p</w:t>
      </w:r>
      <w:r w:rsidR="00017F55">
        <w:rPr>
          <w:rFonts w:ascii="Cambria" w:hAnsi="Cambria" w:cstheme="minorHAnsi"/>
        </w:rPr>
        <w:t>ublicada para conhecimento dos V</w:t>
      </w:r>
      <w:r w:rsidR="003F631B">
        <w:rPr>
          <w:rFonts w:ascii="Cambria" w:hAnsi="Cambria" w:cstheme="minorHAnsi"/>
        </w:rPr>
        <w:t xml:space="preserve">ereadores e da População. Desta forma, a nova disposição preconiza que a </w:t>
      </w:r>
      <w:r w:rsidRPr="00DB1E91">
        <w:rPr>
          <w:rFonts w:ascii="Cambria" w:hAnsi="Cambria" w:cstheme="minorHAnsi"/>
          <w:color w:val="212529"/>
        </w:rPr>
        <w:t xml:space="preserve">pauta da Ordem do </w:t>
      </w:r>
      <w:r>
        <w:rPr>
          <w:rFonts w:ascii="Cambria" w:hAnsi="Cambria" w:cstheme="minorHAnsi"/>
          <w:color w:val="212529"/>
        </w:rPr>
        <w:t xml:space="preserve">dia deverá ser organizada até </w:t>
      </w:r>
      <w:r w:rsidRPr="004837A2">
        <w:rPr>
          <w:rFonts w:ascii="Cambria" w:hAnsi="Cambria" w:cstheme="minorHAnsi"/>
          <w:color w:val="212529"/>
        </w:rPr>
        <w:t>7</w:t>
      </w:r>
      <w:r w:rsidRPr="00DB1E91">
        <w:rPr>
          <w:rFonts w:ascii="Cambria" w:hAnsi="Cambria" w:cstheme="minorHAnsi"/>
          <w:color w:val="212529"/>
        </w:rPr>
        <w:t>(</w:t>
      </w:r>
      <w:r>
        <w:rPr>
          <w:rFonts w:ascii="Cambria" w:hAnsi="Cambria" w:cstheme="minorHAnsi"/>
          <w:color w:val="212529"/>
        </w:rPr>
        <w:t>sete</w:t>
      </w:r>
      <w:r w:rsidRPr="00DB1E91">
        <w:rPr>
          <w:rFonts w:ascii="Cambria" w:hAnsi="Cambria" w:cstheme="minorHAnsi"/>
          <w:color w:val="212529"/>
        </w:rPr>
        <w:t>) horas antes da sessão,</w:t>
      </w:r>
      <w:r w:rsidRPr="004837A2">
        <w:rPr>
          <w:rFonts w:ascii="Cambria" w:hAnsi="Cambria" w:cstheme="minorHAnsi"/>
          <w:color w:val="212529"/>
        </w:rPr>
        <w:t>com as matérias propostas até às 17 (dezessete) horas do dia anterior</w:t>
      </w:r>
      <w:r w:rsidR="003F631B">
        <w:rPr>
          <w:rFonts w:ascii="Cambria" w:hAnsi="Cambria" w:cstheme="minorHAnsi"/>
        </w:rPr>
        <w:t>.</w:t>
      </w:r>
    </w:p>
    <w:p w:rsidR="003F631B" w:rsidRDefault="003F631B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3F631B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</w:rPr>
        <w:t xml:space="preserve">Por sua vez, o artigo terceiro da propositura visa adequar o art. 21, inciso II, </w:t>
      </w:r>
      <w:r>
        <w:rPr>
          <w:rFonts w:ascii="Cambria" w:hAnsi="Cambria" w:cstheme="minorHAnsi"/>
          <w:color w:val="212529"/>
        </w:rPr>
        <w:t>alínea “i)” do Regimento ao novo prazo para a publicação da pauta, qual seja, em até sete horas antes da sessão.</w:t>
      </w:r>
    </w:p>
    <w:p w:rsidR="003F631B" w:rsidRDefault="003F631B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color w:val="212529"/>
        </w:rPr>
      </w:pPr>
    </w:p>
    <w:p w:rsidR="00760A16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O</w:t>
      </w:r>
      <w:r w:rsidR="003F631B">
        <w:rPr>
          <w:rFonts w:ascii="Cambria" w:hAnsi="Cambria" w:cstheme="minorHAnsi"/>
          <w:color w:val="212529"/>
        </w:rPr>
        <w:t xml:space="preserve"> artigo quarto do projeto </w:t>
      </w:r>
      <w:r>
        <w:rPr>
          <w:rFonts w:ascii="Cambria" w:hAnsi="Cambria" w:cstheme="minorHAnsi"/>
          <w:color w:val="212529"/>
        </w:rPr>
        <w:t>irá alterar o artigo 188 do Regime</w:t>
      </w:r>
      <w:r>
        <w:rPr>
          <w:rFonts w:ascii="Cambria" w:hAnsi="Cambria" w:cstheme="minorHAnsi"/>
          <w:color w:val="212529"/>
        </w:rPr>
        <w:t>nto, o qual aduz que nenhuma proposição poderá ser colocada em discussão e votaç</w:t>
      </w:r>
      <w:r w:rsidR="00B64AAF">
        <w:rPr>
          <w:rFonts w:ascii="Cambria" w:hAnsi="Cambria" w:cstheme="minorHAnsi"/>
          <w:color w:val="212529"/>
        </w:rPr>
        <w:t>ão sem que tenha sido</w:t>
      </w:r>
      <w:r>
        <w:rPr>
          <w:rFonts w:ascii="Cambria" w:hAnsi="Cambria" w:cstheme="minorHAnsi"/>
          <w:color w:val="212529"/>
        </w:rPr>
        <w:t xml:space="preserve"> protocolada </w:t>
      </w:r>
      <w:r w:rsidRPr="003A015E">
        <w:rPr>
          <w:rFonts w:ascii="Cambria" w:hAnsi="Cambria" w:cstheme="minorHAnsi"/>
          <w:color w:val="212529"/>
        </w:rPr>
        <w:t>com antecedência de 76 (setenta e seis) horas do início da sessão</w:t>
      </w:r>
      <w:r w:rsidR="00B64AAF">
        <w:rPr>
          <w:rFonts w:ascii="Cambria" w:hAnsi="Cambria" w:cstheme="minorHAnsi"/>
          <w:color w:val="212529"/>
        </w:rPr>
        <w:t xml:space="preserve">. A nova redação incluirá como exceção a esse prazo as </w:t>
      </w:r>
      <w:r w:rsidR="00B64AAF" w:rsidRPr="003A015E">
        <w:rPr>
          <w:rFonts w:ascii="Cambria" w:hAnsi="Cambria" w:cstheme="minorHAnsi"/>
          <w:color w:val="212529"/>
        </w:rPr>
        <w:t>Emendas</w:t>
      </w:r>
      <w:r w:rsidR="00B64AAF">
        <w:rPr>
          <w:rFonts w:ascii="Cambria" w:hAnsi="Cambria" w:cstheme="minorHAnsi"/>
          <w:color w:val="212529"/>
        </w:rPr>
        <w:t>,</w:t>
      </w:r>
      <w:r w:rsidR="00B64AAF" w:rsidRPr="003F6F53">
        <w:rPr>
          <w:rFonts w:ascii="Cambria" w:hAnsi="Cambria" w:cstheme="minorHAnsi"/>
          <w:color w:val="212529"/>
        </w:rPr>
        <w:t>Requerimentos e Moções</w:t>
      </w:r>
      <w:r w:rsidR="00B64AAF">
        <w:rPr>
          <w:rFonts w:ascii="Cambria" w:hAnsi="Cambria" w:cstheme="minorHAnsi"/>
          <w:color w:val="212529"/>
        </w:rPr>
        <w:t>.</w:t>
      </w:r>
    </w:p>
    <w:p w:rsidR="00760A16" w:rsidRDefault="00760A16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  <w:color w:val="212529"/>
        </w:rPr>
      </w:pPr>
    </w:p>
    <w:p w:rsidR="003F631B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color w:val="212529"/>
        </w:rPr>
        <w:t>O artigo quinto retira a dualidade de interpretação que o artigo 201do Regimento Interno continha ao tratar da urgência especial, deixando claro que a</w:t>
      </w:r>
      <w:r w:rsidRPr="003F631B">
        <w:rPr>
          <w:rFonts w:ascii="Cambria" w:hAnsi="Cambria" w:cstheme="minorHAnsi"/>
          <w:color w:val="212529"/>
        </w:rPr>
        <w:t xml:space="preserve"> proposição submetida ao regime de urgência especial</w:t>
      </w:r>
      <w:r>
        <w:rPr>
          <w:rFonts w:ascii="Cambria" w:hAnsi="Cambria" w:cstheme="minorHAnsi"/>
          <w:color w:val="212529"/>
        </w:rPr>
        <w:t xml:space="preserve"> deverá ser analisada e votada pelo plenári</w:t>
      </w:r>
      <w:r>
        <w:rPr>
          <w:rFonts w:ascii="Cambria" w:hAnsi="Cambria" w:cstheme="minorHAnsi"/>
          <w:color w:val="212529"/>
        </w:rPr>
        <w:t>o na mesma sessão em que for concedida a urgência.</w:t>
      </w:r>
    </w:p>
    <w:p w:rsidR="004837A2" w:rsidRDefault="004837A2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B64AAF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Por fim, o artigo sexto exclui a obrigatoriedade de que, após o parecer da Comissão de Justiça e Redação, as demais comissões teriam que apresentam parecer uma após a outra. Com a nova redação, após apres</w:t>
      </w:r>
      <w:r>
        <w:rPr>
          <w:rFonts w:ascii="Cambria" w:hAnsi="Cambria" w:cstheme="minorHAnsi"/>
        </w:rPr>
        <w:t xml:space="preserve">entado o parecer pela Comissão de </w:t>
      </w:r>
      <w:r>
        <w:rPr>
          <w:rFonts w:ascii="Cambria" w:hAnsi="Cambria" w:cstheme="minorHAnsi"/>
        </w:rPr>
        <w:lastRenderedPageBreak/>
        <w:t>Justiça e redação, as demais comissões terão prazo concomitante para emissão dos pareceres.</w:t>
      </w:r>
    </w:p>
    <w:p w:rsidR="00B64AAF" w:rsidRDefault="00B64AAF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4837A2" w:rsidRDefault="007E54F9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Estas são, nobres pares, os motivos que ensejaram a edição deste projeto, com o fito de aperfeiçoar as normas desta Casa Legislat</w:t>
      </w:r>
      <w:r>
        <w:rPr>
          <w:rFonts w:ascii="Cambria" w:hAnsi="Cambria" w:cstheme="minorHAnsi"/>
        </w:rPr>
        <w:t xml:space="preserve">iva, contendo importantes alterações para que os trabalhos da Câmara tenham bom andamento, razão pela </w:t>
      </w:r>
      <w:r w:rsidR="001C5F29">
        <w:rPr>
          <w:rFonts w:ascii="Cambria" w:hAnsi="Cambria" w:cstheme="minorHAnsi"/>
        </w:rPr>
        <w:t>qual solicitamos a análise acurada e a aprovação pelos nobres Edis.</w:t>
      </w:r>
    </w:p>
    <w:p w:rsidR="003F631B" w:rsidRDefault="003F631B" w:rsidP="003F631B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="Cambria" w:hAnsi="Cambria" w:cstheme="minorHAnsi"/>
        </w:rPr>
      </w:pPr>
    </w:p>
    <w:p w:rsidR="001C5F29" w:rsidRDefault="007E54F9" w:rsidP="001C5F29">
      <w:pPr>
        <w:pStyle w:val="card-text"/>
        <w:shd w:val="clear" w:color="auto" w:fill="FFFFFF"/>
        <w:spacing w:before="0" w:beforeAutospacing="0" w:line="360" w:lineRule="auto"/>
        <w:contextualSpacing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  <w:noProof/>
        </w:rPr>
        <w:pict>
          <v:shape id="_x0000_s1028" type="#_x0000_t202" style="position:absolute;left:0;text-align:left;margin-left:.05pt;margin-top:18.25pt;width:170.1pt;height:140.05pt;z-index:251661312;visibility:visible;mso-width-percent:400;mso-height-percent:200;mso-wrap-distance-top:3.6pt;mso-wrap-distance-bottom:3.6pt;mso-width-percent:400;mso-height-percent:200;mso-width-relative:margin;mso-height-relative:margin" stroked="f">
            <v:textbox style="mso-fit-shape-to-text:t">
              <w:txbxContent>
                <w:p w:rsidR="001C5F29" w:rsidRPr="004837A2" w:rsidRDefault="007E54F9" w:rsidP="001C5F29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4837A2">
                    <w:rPr>
                      <w:rFonts w:asciiTheme="majorHAnsi" w:hAnsiTheme="majorHAnsi"/>
                      <w:b/>
                    </w:rPr>
                    <w:t>José Antonio Rodrigues</w:t>
                  </w:r>
                </w:p>
                <w:p w:rsidR="001C5F29" w:rsidRPr="004837A2" w:rsidRDefault="007E54F9" w:rsidP="001C5F29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4837A2">
                    <w:rPr>
                      <w:rFonts w:asciiTheme="majorHAnsi" w:hAnsiTheme="majorHAnsi"/>
                      <w:b/>
                    </w:rPr>
                    <w:t>Presidente</w:t>
                  </w:r>
                </w:p>
              </w:txbxContent>
            </v:textbox>
            <w10:wrap type="square"/>
          </v:shape>
        </w:pict>
      </w:r>
      <w:r>
        <w:rPr>
          <w:rFonts w:ascii="Cambria" w:hAnsi="Cambria" w:cstheme="minorHAnsi"/>
          <w:noProof/>
        </w:rPr>
        <w:pict>
          <v:shape id="_x0000_s1029" type="#_x0000_t202" style="position:absolute;left:0;text-align:left;margin-left:270.75pt;margin-top:17.95pt;width:170.1pt;height:140.05pt;z-index:251662336;visibility:visible;mso-width-percent:400;mso-height-percent:200;mso-wrap-distance-top:3.6pt;mso-wrap-distance-bottom:3.6pt;mso-width-percent:400;mso-height-percent:200;mso-width-relative:margin;mso-height-relative:margin" stroked="f">
            <v:textbox style="mso-fit-shape-to-text:t">
              <w:txbxContent>
                <w:p w:rsidR="001C5F29" w:rsidRPr="004837A2" w:rsidRDefault="007E54F9" w:rsidP="001C5F29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4837A2">
                    <w:rPr>
                      <w:rFonts w:asciiTheme="majorHAnsi" w:hAnsiTheme="majorHAnsi"/>
                      <w:b/>
                    </w:rPr>
                    <w:t>Diego Fabiano de Oliveira</w:t>
                  </w:r>
                </w:p>
                <w:p w:rsidR="001C5F29" w:rsidRPr="004837A2" w:rsidRDefault="007E54F9" w:rsidP="001C5F29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4837A2">
                    <w:rPr>
                      <w:rFonts w:asciiTheme="majorHAnsi" w:hAnsiTheme="majorHAnsi"/>
                      <w:b/>
                    </w:rPr>
                    <w:t>1° Secretário</w:t>
                  </w:r>
                </w:p>
              </w:txbxContent>
            </v:textbox>
            <w10:wrap type="square"/>
          </v:shape>
        </w:pict>
      </w:r>
    </w:p>
    <w:p w:rsidR="003F631B" w:rsidRPr="00FA3623" w:rsidRDefault="007E54F9" w:rsidP="001C5F29">
      <w:pPr>
        <w:pStyle w:val="card-text"/>
        <w:shd w:val="clear" w:color="auto" w:fill="FFFFFF"/>
        <w:spacing w:before="0" w:beforeAutospacing="0" w:line="360" w:lineRule="auto"/>
        <w:contextualSpacing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  <w:noProof/>
        </w:rPr>
        <w:pict>
          <v:shape id="_x0000_s1030" type="#_x0000_t202" style="position:absolute;left:0;text-align:left;margin-left:0;margin-top:69.15pt;width:274.5pt;height:41.25pt;z-index:251663360;visibility:visible;mso-wrap-distance-top:3.6pt;mso-wrap-distance-bottom:3.6pt;mso-position-horizontal:center;mso-position-horizontal-relative:margin;mso-width-relative:margin;mso-height-relative:margin" stroked="f">
            <v:textbox>
              <w:txbxContent>
                <w:p w:rsidR="001C5F29" w:rsidRPr="004837A2" w:rsidRDefault="007E54F9" w:rsidP="001C5F29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4837A2">
                    <w:rPr>
                      <w:rFonts w:asciiTheme="majorHAnsi" w:hAnsiTheme="majorHAnsi" w:cs="Arial"/>
                      <w:b/>
                    </w:rPr>
                    <w:t>Neusa Aparecida Damélio Marcelino de Morais</w:t>
                  </w:r>
                  <w:r w:rsidRPr="004837A2">
                    <w:rPr>
                      <w:rFonts w:asciiTheme="majorHAnsi" w:hAnsiTheme="majorHAnsi"/>
                      <w:b/>
                    </w:rPr>
                    <w:t xml:space="preserve"> 2° Secretário</w:t>
                  </w:r>
                </w:p>
              </w:txbxContent>
            </v:textbox>
            <w10:wrap type="square" anchorx="margin"/>
          </v:shape>
        </w:pict>
      </w:r>
    </w:p>
    <w:sectPr w:rsidR="003F631B" w:rsidRPr="00FA3623" w:rsidSect="00AB75A3">
      <w:headerReference w:type="default" r:id="rId6"/>
      <w:footerReference w:type="default" r:id="rId7"/>
      <w:pgSz w:w="11906" w:h="16838"/>
      <w:pgMar w:top="1701" w:right="1701" w:bottom="1134" w:left="1701" w:header="709" w:footer="709" w:gutter="0"/>
      <w:paperSrc w:first="260" w:other="26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4F9" w:rsidRDefault="007E54F9">
      <w:r>
        <w:separator/>
      </w:r>
    </w:p>
  </w:endnote>
  <w:endnote w:type="continuationSeparator" w:id="0">
    <w:p w:rsidR="007E54F9" w:rsidRDefault="007E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447105"/>
      <w:docPartObj>
        <w:docPartGallery w:val="Page Numbers (Bottom of Page)"/>
        <w:docPartUnique/>
      </w:docPartObj>
    </w:sdtPr>
    <w:sdtEndPr/>
    <w:sdtContent>
      <w:p w:rsidR="00F65164" w:rsidRDefault="007E54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6D5">
          <w:rPr>
            <w:noProof/>
          </w:rPr>
          <w:t>1</w:t>
        </w:r>
        <w:r>
          <w:fldChar w:fldCharType="end"/>
        </w:r>
      </w:p>
    </w:sdtContent>
  </w:sdt>
  <w:p w:rsidR="00F65164" w:rsidRDefault="007E54F9" w:rsidP="0046775F">
    <w:pPr>
      <w:pStyle w:val="Rodap"/>
      <w:tabs>
        <w:tab w:val="clear" w:pos="4252"/>
        <w:tab w:val="clear" w:pos="8504"/>
        <w:tab w:val="left" w:pos="3705"/>
      </w:tabs>
    </w:pPr>
    <w:r>
      <w:rPr>
        <w:noProof/>
        <w:lang w:eastAsia="pt-BR"/>
      </w:rPr>
      <w:drawing>
        <wp:inline distT="0" distB="0" distL="0" distR="0">
          <wp:extent cx="5400040" cy="180340"/>
          <wp:effectExtent l="0" t="0" r="0" b="0"/>
          <wp:docPr id="18" name="Imagem 18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698652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4F9" w:rsidRDefault="007E54F9">
      <w:r>
        <w:separator/>
      </w:r>
    </w:p>
  </w:footnote>
  <w:footnote w:type="continuationSeparator" w:id="0">
    <w:p w:rsidR="007E54F9" w:rsidRDefault="007E5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5F" w:rsidRDefault="007E54F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6686550" cy="742950"/>
          <wp:effectExtent l="0" t="0" r="0" b="0"/>
          <wp:wrapNone/>
          <wp:docPr id="17" name="Imagem 1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111585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effectExtent l="0" t="0" r="0" b="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EA9"/>
    <w:rsid w:val="00017F55"/>
    <w:rsid w:val="00103A21"/>
    <w:rsid w:val="0012290F"/>
    <w:rsid w:val="001409E5"/>
    <w:rsid w:val="001436AC"/>
    <w:rsid w:val="00145F3B"/>
    <w:rsid w:val="00182FA0"/>
    <w:rsid w:val="001C5F29"/>
    <w:rsid w:val="0022105B"/>
    <w:rsid w:val="00263ABA"/>
    <w:rsid w:val="00267A29"/>
    <w:rsid w:val="002832E7"/>
    <w:rsid w:val="00292C56"/>
    <w:rsid w:val="002A4EA9"/>
    <w:rsid w:val="002B5995"/>
    <w:rsid w:val="002B79CD"/>
    <w:rsid w:val="002C296F"/>
    <w:rsid w:val="002D3912"/>
    <w:rsid w:val="002D4ADD"/>
    <w:rsid w:val="002D77E4"/>
    <w:rsid w:val="0032491D"/>
    <w:rsid w:val="003374F7"/>
    <w:rsid w:val="00394859"/>
    <w:rsid w:val="00395239"/>
    <w:rsid w:val="003A015E"/>
    <w:rsid w:val="003B31C6"/>
    <w:rsid w:val="003C1E65"/>
    <w:rsid w:val="003C4368"/>
    <w:rsid w:val="003C4428"/>
    <w:rsid w:val="003D4AE9"/>
    <w:rsid w:val="003E5A72"/>
    <w:rsid w:val="003F1264"/>
    <w:rsid w:val="003F631B"/>
    <w:rsid w:val="003F6F53"/>
    <w:rsid w:val="00444BE2"/>
    <w:rsid w:val="00452DC2"/>
    <w:rsid w:val="0046775F"/>
    <w:rsid w:val="004837A2"/>
    <w:rsid w:val="005443A1"/>
    <w:rsid w:val="00564B74"/>
    <w:rsid w:val="00595064"/>
    <w:rsid w:val="005E5DB4"/>
    <w:rsid w:val="006B127E"/>
    <w:rsid w:val="006F0234"/>
    <w:rsid w:val="00700B57"/>
    <w:rsid w:val="00760A16"/>
    <w:rsid w:val="007758AB"/>
    <w:rsid w:val="00782A65"/>
    <w:rsid w:val="0078645D"/>
    <w:rsid w:val="007D4CF3"/>
    <w:rsid w:val="007E54F9"/>
    <w:rsid w:val="008310FC"/>
    <w:rsid w:val="00851B17"/>
    <w:rsid w:val="008604BE"/>
    <w:rsid w:val="008B5D16"/>
    <w:rsid w:val="008E09D4"/>
    <w:rsid w:val="008E2243"/>
    <w:rsid w:val="00981CA0"/>
    <w:rsid w:val="009911EF"/>
    <w:rsid w:val="009A6B28"/>
    <w:rsid w:val="009D4EFE"/>
    <w:rsid w:val="00A115F0"/>
    <w:rsid w:val="00AB75A3"/>
    <w:rsid w:val="00AB7BBB"/>
    <w:rsid w:val="00AE22CB"/>
    <w:rsid w:val="00B64AAF"/>
    <w:rsid w:val="00CE180F"/>
    <w:rsid w:val="00D446D5"/>
    <w:rsid w:val="00D803B7"/>
    <w:rsid w:val="00DB1E91"/>
    <w:rsid w:val="00E05920"/>
    <w:rsid w:val="00E115B2"/>
    <w:rsid w:val="00E64FEA"/>
    <w:rsid w:val="00E77705"/>
    <w:rsid w:val="00EA34CD"/>
    <w:rsid w:val="00EE2EE3"/>
    <w:rsid w:val="00EF4CD4"/>
    <w:rsid w:val="00F35DCB"/>
    <w:rsid w:val="00F65164"/>
    <w:rsid w:val="00F73296"/>
    <w:rsid w:val="00F92DCA"/>
    <w:rsid w:val="00F95CE6"/>
    <w:rsid w:val="00FA3623"/>
    <w:rsid w:val="00FE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7D595FE"/>
  <w15:docId w15:val="{79DCB911-452F-4770-B44B-54E92E8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36A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rd-text">
    <w:name w:val="card-text"/>
    <w:basedOn w:val="Normal"/>
    <w:rsid w:val="003C1E65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CD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User</cp:lastModifiedBy>
  <cp:revision>4</cp:revision>
  <cp:lastPrinted>2023-06-22T13:03:00Z</cp:lastPrinted>
  <dcterms:created xsi:type="dcterms:W3CDTF">2023-06-22T13:03:00Z</dcterms:created>
  <dcterms:modified xsi:type="dcterms:W3CDTF">2023-06-22T14:07:00Z</dcterms:modified>
</cp:coreProperties>
</file>