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4FBE" w:rsidRPr="00624E88" w:rsidRDefault="00624E88" w:rsidP="00624E88">
      <w:pPr>
        <w:pStyle w:val="Corpodetexto"/>
        <w:ind w:left="3686"/>
        <w:contextualSpacing/>
        <w:jc w:val="both"/>
        <w:rPr>
          <w:rFonts w:asciiTheme="majorHAnsi" w:hAnsiTheme="majorHAnsi" w:cs="Times New Roman"/>
          <w:b/>
          <w:sz w:val="25"/>
          <w:szCs w:val="25"/>
          <w:u w:val="single"/>
        </w:rPr>
      </w:pPr>
      <w:r w:rsidRPr="00624E88">
        <w:rPr>
          <w:rFonts w:asciiTheme="majorHAnsi" w:hAnsiTheme="majorHAnsi" w:cs="Times New Roman"/>
          <w:b/>
          <w:sz w:val="25"/>
          <w:szCs w:val="25"/>
          <w:u w:val="single"/>
        </w:rPr>
        <w:t>Autógrafo nº 3679</w:t>
      </w:r>
    </w:p>
    <w:p w:rsidR="00624E88" w:rsidRPr="00624E88" w:rsidRDefault="00624E88" w:rsidP="00624E88">
      <w:pPr>
        <w:pStyle w:val="Corpodetexto"/>
        <w:ind w:left="3686"/>
        <w:contextualSpacing/>
        <w:jc w:val="both"/>
        <w:rPr>
          <w:rFonts w:asciiTheme="majorHAnsi" w:hAnsiTheme="majorHAnsi" w:cs="Times New Roman"/>
          <w:b/>
          <w:sz w:val="25"/>
          <w:szCs w:val="25"/>
          <w:u w:val="single"/>
        </w:rPr>
      </w:pPr>
    </w:p>
    <w:p w:rsidR="00624E88" w:rsidRPr="00624E88" w:rsidRDefault="00624E88" w:rsidP="00624E88">
      <w:pPr>
        <w:pStyle w:val="Corpodetexto"/>
        <w:contextualSpacing/>
        <w:jc w:val="center"/>
        <w:rPr>
          <w:rFonts w:asciiTheme="majorHAnsi" w:hAnsiTheme="majorHAnsi" w:cs="Times New Roman"/>
          <w:b/>
          <w:sz w:val="25"/>
          <w:szCs w:val="25"/>
        </w:rPr>
      </w:pPr>
      <w:r w:rsidRPr="00624E88">
        <w:rPr>
          <w:rFonts w:asciiTheme="majorHAnsi" w:hAnsiTheme="majorHAnsi" w:cs="Times New Roman"/>
          <w:b/>
          <w:sz w:val="25"/>
          <w:szCs w:val="25"/>
        </w:rPr>
        <w:t xml:space="preserve">(Projeto de Lei da Mesa Diretora da Câmara Municipal de Cordeirópolis) </w:t>
      </w:r>
    </w:p>
    <w:p w:rsidR="00B3235D" w:rsidRPr="00624E88" w:rsidRDefault="00B3235D" w:rsidP="00624E88">
      <w:pPr>
        <w:pStyle w:val="Corpodetexto"/>
        <w:ind w:left="3686"/>
        <w:contextualSpacing/>
        <w:jc w:val="both"/>
        <w:rPr>
          <w:rFonts w:asciiTheme="majorHAnsi" w:hAnsiTheme="majorHAnsi"/>
          <w:b/>
          <w:color w:val="000000" w:themeColor="text1"/>
          <w:sz w:val="25"/>
          <w:szCs w:val="25"/>
        </w:rPr>
      </w:pPr>
    </w:p>
    <w:p w:rsidR="00F54FBE" w:rsidRPr="00624E88" w:rsidRDefault="00905D68" w:rsidP="00624E88">
      <w:pPr>
        <w:pStyle w:val="Corpodetexto"/>
        <w:ind w:left="3686"/>
        <w:contextualSpacing/>
        <w:jc w:val="both"/>
        <w:rPr>
          <w:rFonts w:asciiTheme="majorHAnsi" w:hAnsiTheme="majorHAnsi"/>
          <w:b/>
          <w:color w:val="000000" w:themeColor="text1"/>
          <w:sz w:val="25"/>
          <w:szCs w:val="25"/>
        </w:rPr>
      </w:pPr>
      <w:r w:rsidRPr="00624E88">
        <w:rPr>
          <w:rFonts w:asciiTheme="majorHAnsi" w:hAnsiTheme="majorHAnsi"/>
          <w:b/>
          <w:color w:val="000000" w:themeColor="text1"/>
          <w:sz w:val="25"/>
          <w:szCs w:val="25"/>
        </w:rPr>
        <w:t>D</w:t>
      </w:r>
      <w:r w:rsidRPr="00624E88">
        <w:rPr>
          <w:rFonts w:asciiTheme="majorHAnsi" w:hAnsiTheme="majorHAnsi"/>
          <w:b/>
          <w:color w:val="000000" w:themeColor="text1"/>
          <w:sz w:val="25"/>
          <w:szCs w:val="25"/>
        </w:rPr>
        <w:t xml:space="preserve">á nova redação ao artigo 4º </w:t>
      </w:r>
      <w:r w:rsidRPr="00624E88">
        <w:rPr>
          <w:rFonts w:asciiTheme="majorHAnsi" w:hAnsiTheme="majorHAnsi"/>
          <w:b/>
          <w:bCs/>
          <w:color w:val="000000" w:themeColor="text1"/>
          <w:sz w:val="25"/>
          <w:szCs w:val="25"/>
        </w:rPr>
        <w:t>L</w:t>
      </w:r>
      <w:r w:rsidRPr="00624E88">
        <w:rPr>
          <w:rFonts w:asciiTheme="majorHAnsi" w:hAnsiTheme="majorHAnsi"/>
          <w:b/>
          <w:bCs/>
          <w:color w:val="000000" w:themeColor="text1"/>
          <w:sz w:val="25"/>
          <w:szCs w:val="25"/>
        </w:rPr>
        <w:t xml:space="preserve">ei nº 3.071, de 24 de outubro de 2017, que </w:t>
      </w:r>
      <w:r w:rsidRPr="00624E88">
        <w:rPr>
          <w:rFonts w:asciiTheme="majorHAnsi" w:hAnsiTheme="majorHAnsi"/>
          <w:b/>
          <w:bCs/>
          <w:color w:val="000000" w:themeColor="text1"/>
          <w:sz w:val="25"/>
          <w:szCs w:val="25"/>
        </w:rPr>
        <w:t>“I</w:t>
      </w:r>
      <w:r w:rsidRPr="00624E88">
        <w:rPr>
          <w:rFonts w:asciiTheme="majorHAnsi" w:hAnsiTheme="majorHAnsi"/>
          <w:b/>
          <w:bCs/>
          <w:color w:val="000000" w:themeColor="text1"/>
          <w:sz w:val="25"/>
          <w:szCs w:val="25"/>
        </w:rPr>
        <w:t xml:space="preserve">nstitui o vale refeição no âmbito da </w:t>
      </w:r>
      <w:r w:rsidRPr="00624E88">
        <w:rPr>
          <w:rFonts w:asciiTheme="majorHAnsi" w:hAnsiTheme="majorHAnsi"/>
          <w:b/>
          <w:bCs/>
          <w:color w:val="000000" w:themeColor="text1"/>
          <w:sz w:val="25"/>
          <w:szCs w:val="25"/>
        </w:rPr>
        <w:t>C</w:t>
      </w:r>
      <w:r w:rsidRPr="00624E88">
        <w:rPr>
          <w:rFonts w:asciiTheme="majorHAnsi" w:hAnsiTheme="majorHAnsi"/>
          <w:b/>
          <w:bCs/>
          <w:color w:val="000000" w:themeColor="text1"/>
          <w:sz w:val="25"/>
          <w:szCs w:val="25"/>
        </w:rPr>
        <w:t xml:space="preserve">âmara </w:t>
      </w:r>
      <w:r w:rsidRPr="00624E88">
        <w:rPr>
          <w:rFonts w:asciiTheme="majorHAnsi" w:hAnsiTheme="majorHAnsi"/>
          <w:b/>
          <w:bCs/>
          <w:color w:val="000000" w:themeColor="text1"/>
          <w:sz w:val="25"/>
          <w:szCs w:val="25"/>
        </w:rPr>
        <w:t>M</w:t>
      </w:r>
      <w:r w:rsidRPr="00624E88">
        <w:rPr>
          <w:rFonts w:asciiTheme="majorHAnsi" w:hAnsiTheme="majorHAnsi"/>
          <w:b/>
          <w:bCs/>
          <w:color w:val="000000" w:themeColor="text1"/>
          <w:sz w:val="25"/>
          <w:szCs w:val="25"/>
        </w:rPr>
        <w:t>unicipal de Cordeirópolis e dá outras providências.</w:t>
      </w:r>
      <w:r w:rsidRPr="00624E88">
        <w:rPr>
          <w:rFonts w:asciiTheme="majorHAnsi" w:hAnsiTheme="majorHAnsi"/>
          <w:b/>
          <w:bCs/>
          <w:color w:val="000000" w:themeColor="text1"/>
          <w:sz w:val="25"/>
          <w:szCs w:val="25"/>
        </w:rPr>
        <w:t>”</w:t>
      </w:r>
    </w:p>
    <w:p w:rsidR="00F54FBE" w:rsidRPr="00624E88" w:rsidRDefault="00F54FBE" w:rsidP="00624E88">
      <w:pPr>
        <w:pStyle w:val="Corpodetexto"/>
        <w:ind w:left="3686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F54FBE" w:rsidRPr="00624E88" w:rsidRDefault="00624E88" w:rsidP="00624E88">
      <w:pPr>
        <w:pStyle w:val="Corpodetexto"/>
        <w:contextualSpacing/>
        <w:jc w:val="both"/>
        <w:rPr>
          <w:rFonts w:asciiTheme="majorHAnsi" w:hAnsiTheme="majorHAnsi"/>
          <w:sz w:val="25"/>
          <w:szCs w:val="25"/>
        </w:rPr>
      </w:pPr>
      <w:r w:rsidRPr="00624E88">
        <w:rPr>
          <w:rFonts w:asciiTheme="majorHAnsi" w:hAnsiTheme="majorHAnsi"/>
          <w:sz w:val="25"/>
          <w:szCs w:val="25"/>
        </w:rPr>
        <w:t xml:space="preserve">A Câmara Municipal de Cordeirópolis decreta: </w:t>
      </w:r>
    </w:p>
    <w:p w:rsidR="00F54FBE" w:rsidRPr="00624E88" w:rsidRDefault="00F54FBE" w:rsidP="00624E88">
      <w:pPr>
        <w:pStyle w:val="Corpodetexto"/>
        <w:ind w:left="3686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F54FBE" w:rsidRPr="00624E88" w:rsidRDefault="00905D68" w:rsidP="00624E8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  <w:r w:rsidRPr="00624E88">
        <w:rPr>
          <w:rFonts w:asciiTheme="majorHAnsi" w:hAnsiTheme="majorHAnsi" w:cs="Times New Roman"/>
          <w:b/>
          <w:sz w:val="25"/>
          <w:szCs w:val="25"/>
        </w:rPr>
        <w:t>Art. 1º</w:t>
      </w:r>
      <w:r w:rsidRPr="00624E88">
        <w:rPr>
          <w:rFonts w:asciiTheme="majorHAnsi" w:hAnsiTheme="majorHAnsi" w:cs="Times New Roman"/>
          <w:sz w:val="25"/>
          <w:szCs w:val="25"/>
        </w:rPr>
        <w:t xml:space="preserve"> O artigo </w:t>
      </w:r>
      <w:r w:rsidR="00B3235D" w:rsidRPr="00624E88">
        <w:rPr>
          <w:rFonts w:asciiTheme="majorHAnsi" w:hAnsiTheme="majorHAnsi" w:cs="Times New Roman"/>
          <w:color w:val="000000" w:themeColor="text1"/>
          <w:sz w:val="25"/>
          <w:szCs w:val="25"/>
        </w:rPr>
        <w:t xml:space="preserve">4º da Lei </w:t>
      </w:r>
      <w:r w:rsidR="00B3235D" w:rsidRPr="00624E88">
        <w:rPr>
          <w:rFonts w:asciiTheme="majorHAnsi" w:hAnsiTheme="majorHAnsi" w:cs="Times New Roman"/>
          <w:bCs/>
          <w:color w:val="000000" w:themeColor="text1"/>
          <w:sz w:val="25"/>
          <w:szCs w:val="25"/>
        </w:rPr>
        <w:t>3.071, de 24 de outubro de 2017</w:t>
      </w:r>
      <w:r w:rsidRPr="00624E88">
        <w:rPr>
          <w:rFonts w:asciiTheme="majorHAnsi" w:hAnsiTheme="majorHAnsi" w:cs="Times New Roman"/>
          <w:sz w:val="25"/>
          <w:szCs w:val="25"/>
        </w:rPr>
        <w:t>, passa a vigorar com a seguinte redação:</w:t>
      </w:r>
    </w:p>
    <w:p w:rsidR="00F54FBE" w:rsidRPr="00624E88" w:rsidRDefault="00F54FBE" w:rsidP="00624E8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</w:p>
    <w:p w:rsidR="00F54FBE" w:rsidRPr="00624E88" w:rsidRDefault="00905D68" w:rsidP="00624E88">
      <w:pPr>
        <w:pStyle w:val="Corpodetexto"/>
        <w:ind w:left="1134"/>
        <w:contextualSpacing/>
        <w:jc w:val="both"/>
        <w:rPr>
          <w:rFonts w:asciiTheme="majorHAnsi" w:hAnsiTheme="majorHAnsi" w:cs="Times New Roman"/>
          <w:sz w:val="25"/>
          <w:szCs w:val="25"/>
        </w:rPr>
      </w:pPr>
      <w:r w:rsidRPr="00624E88">
        <w:rPr>
          <w:rFonts w:asciiTheme="majorHAnsi" w:hAnsiTheme="majorHAnsi" w:cs="Times New Roman"/>
          <w:sz w:val="25"/>
          <w:szCs w:val="25"/>
        </w:rPr>
        <w:t>“</w:t>
      </w:r>
      <w:r w:rsidR="00B3235D" w:rsidRPr="00624E88">
        <w:rPr>
          <w:rFonts w:asciiTheme="majorHAnsi" w:hAnsiTheme="majorHAnsi" w:cs="Times New Roman"/>
          <w:b/>
          <w:bCs/>
          <w:sz w:val="25"/>
          <w:szCs w:val="25"/>
          <w:u w:val="single"/>
        </w:rPr>
        <w:t>Art. 4º</w:t>
      </w:r>
      <w:r w:rsidR="00B3235D" w:rsidRPr="00624E88">
        <w:rPr>
          <w:rFonts w:asciiTheme="majorHAnsi" w:hAnsiTheme="majorHAnsi" w:cs="Times New Roman"/>
          <w:sz w:val="25"/>
          <w:szCs w:val="25"/>
        </w:rPr>
        <w:t xml:space="preserve"> - O valor do vale-refeição será de R$ 400,00 (quatrocentos reais), observada a existência de dotação orçamentária própria e recursos a ela alocados, devendo ser atualizado anualmente pelo IPCA (Índice Nacional de Preços ao Consumidor Amplo) através de Ato da Mesa Diretora da Câmara Municipal de Cordeirópolis</w:t>
      </w:r>
      <w:r w:rsidR="00624E88" w:rsidRPr="00624E88">
        <w:rPr>
          <w:rFonts w:asciiTheme="majorHAnsi" w:hAnsiTheme="majorHAnsi" w:cs="Times New Roman"/>
          <w:sz w:val="25"/>
          <w:szCs w:val="25"/>
        </w:rPr>
        <w:t>.</w:t>
      </w:r>
      <w:r w:rsidRPr="00624E88">
        <w:rPr>
          <w:rFonts w:asciiTheme="majorHAnsi" w:hAnsiTheme="majorHAnsi" w:cs="Times New Roman"/>
          <w:sz w:val="25"/>
          <w:szCs w:val="25"/>
        </w:rPr>
        <w:t>”</w:t>
      </w:r>
    </w:p>
    <w:p w:rsidR="00F54FBE" w:rsidRPr="00624E88" w:rsidRDefault="00F54FBE" w:rsidP="00624E8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</w:p>
    <w:p w:rsidR="00F54FBE" w:rsidRPr="00624E88" w:rsidRDefault="00905D68" w:rsidP="00624E8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  <w:r w:rsidRPr="00624E88">
        <w:rPr>
          <w:rFonts w:asciiTheme="majorHAnsi" w:hAnsiTheme="majorHAnsi" w:cs="Times New Roman"/>
          <w:b/>
          <w:sz w:val="25"/>
          <w:szCs w:val="25"/>
        </w:rPr>
        <w:t>Art. 2º</w:t>
      </w:r>
      <w:r w:rsidRPr="00624E88">
        <w:rPr>
          <w:rFonts w:asciiTheme="majorHAnsi" w:hAnsiTheme="majorHAnsi" w:cs="Times New Roman"/>
          <w:sz w:val="25"/>
          <w:szCs w:val="25"/>
        </w:rPr>
        <w:t xml:space="preserve"> As despesas decorrentes da execução desta Lei correrão à conta de dotações orçamentária</w:t>
      </w:r>
      <w:r w:rsidR="00B3235D" w:rsidRPr="00624E88">
        <w:rPr>
          <w:rFonts w:asciiTheme="majorHAnsi" w:hAnsiTheme="majorHAnsi" w:cs="Times New Roman"/>
          <w:sz w:val="25"/>
          <w:szCs w:val="25"/>
        </w:rPr>
        <w:t>s próprias do Poder Legislativo, suplementadas se necessário.</w:t>
      </w:r>
    </w:p>
    <w:p w:rsidR="00F54FBE" w:rsidRPr="00624E88" w:rsidRDefault="00F54FBE" w:rsidP="00624E8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</w:p>
    <w:p w:rsidR="00F54FBE" w:rsidRDefault="00905D68" w:rsidP="00624E8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  <w:r w:rsidRPr="00624E88">
        <w:rPr>
          <w:rFonts w:asciiTheme="majorHAnsi" w:hAnsiTheme="majorHAnsi" w:cs="Times New Roman"/>
          <w:b/>
          <w:sz w:val="25"/>
          <w:szCs w:val="25"/>
        </w:rPr>
        <w:t>Art. 3º</w:t>
      </w:r>
      <w:r w:rsidRPr="00624E88">
        <w:rPr>
          <w:rFonts w:asciiTheme="majorHAnsi" w:hAnsiTheme="majorHAnsi" w:cs="Times New Roman"/>
          <w:sz w:val="25"/>
          <w:szCs w:val="25"/>
        </w:rPr>
        <w:t xml:space="preserve"> Esta Lei entra em vigor na</w:t>
      </w:r>
      <w:r w:rsidRPr="00624E88">
        <w:rPr>
          <w:rFonts w:asciiTheme="majorHAnsi" w:hAnsiTheme="majorHAnsi" w:cs="Times New Roman"/>
          <w:sz w:val="25"/>
          <w:szCs w:val="25"/>
        </w:rPr>
        <w:t xml:space="preserve"> data de sua publicação, retroagindo seus efeitos a contar de 1º de janeiro de 202</w:t>
      </w:r>
      <w:r w:rsidR="007069FE" w:rsidRPr="00624E88">
        <w:rPr>
          <w:rFonts w:asciiTheme="majorHAnsi" w:hAnsiTheme="majorHAnsi" w:cs="Times New Roman"/>
          <w:sz w:val="25"/>
          <w:szCs w:val="25"/>
        </w:rPr>
        <w:t>3</w:t>
      </w:r>
      <w:r w:rsidRPr="00624E88">
        <w:rPr>
          <w:rFonts w:asciiTheme="majorHAnsi" w:hAnsiTheme="majorHAnsi" w:cs="Times New Roman"/>
          <w:sz w:val="25"/>
          <w:szCs w:val="25"/>
        </w:rPr>
        <w:t>, revogadas as disposições em contrário.</w:t>
      </w:r>
    </w:p>
    <w:p w:rsidR="00624E88" w:rsidRDefault="00624E88" w:rsidP="00624E8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</w:p>
    <w:p w:rsidR="00624E88" w:rsidRDefault="00624E88" w:rsidP="00624E8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</w:p>
    <w:p w:rsidR="00624E88" w:rsidRPr="00624E88" w:rsidRDefault="00624E88" w:rsidP="00624E88">
      <w:pPr>
        <w:pStyle w:val="Corpodetexto"/>
        <w:contextualSpacing/>
        <w:jc w:val="center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 xml:space="preserve">Câmara Municipal de Cordeirópolis, 23 de fevereiro de 2023. </w:t>
      </w:r>
    </w:p>
    <w:p w:rsidR="00F54FBE" w:rsidRPr="00624E88" w:rsidRDefault="00F54FBE" w:rsidP="00624E88">
      <w:pPr>
        <w:pStyle w:val="Corpodetexto"/>
        <w:ind w:left="737" w:hanging="737"/>
        <w:contextualSpacing/>
        <w:jc w:val="both"/>
        <w:rPr>
          <w:rFonts w:asciiTheme="majorHAnsi" w:hAnsiTheme="majorHAnsi" w:cs="Times New Roman"/>
          <w:b/>
          <w:sz w:val="25"/>
          <w:szCs w:val="25"/>
        </w:rPr>
      </w:pPr>
    </w:p>
    <w:p w:rsidR="00624E88" w:rsidRPr="00624E88" w:rsidRDefault="00624E88" w:rsidP="00624E88">
      <w:pPr>
        <w:spacing w:after="0" w:line="240" w:lineRule="auto"/>
        <w:contextualSpacing/>
        <w:jc w:val="center"/>
        <w:rPr>
          <w:rFonts w:asciiTheme="majorHAnsi" w:eastAsia="Calibri" w:hAnsiTheme="majorHAnsi" w:cs="Arial"/>
          <w:b/>
          <w:iCs/>
          <w:sz w:val="25"/>
          <w:szCs w:val="25"/>
          <w:lang w:eastAsia="en-US"/>
        </w:rPr>
      </w:pPr>
    </w:p>
    <w:p w:rsidR="00624E88" w:rsidRDefault="00624E88" w:rsidP="00624E88">
      <w:pPr>
        <w:spacing w:after="0" w:line="240" w:lineRule="auto"/>
        <w:contextualSpacing/>
        <w:jc w:val="center"/>
        <w:rPr>
          <w:rFonts w:asciiTheme="majorHAnsi" w:eastAsia="Calibri" w:hAnsiTheme="majorHAnsi" w:cs="Arial"/>
          <w:b/>
          <w:iCs/>
          <w:sz w:val="25"/>
          <w:szCs w:val="25"/>
          <w:lang w:eastAsia="en-US"/>
        </w:rPr>
      </w:pPr>
    </w:p>
    <w:p w:rsidR="00B3235D" w:rsidRPr="00624E88" w:rsidRDefault="00905D68" w:rsidP="00624E88">
      <w:pPr>
        <w:spacing w:after="0" w:line="240" w:lineRule="auto"/>
        <w:contextualSpacing/>
        <w:jc w:val="center"/>
        <w:rPr>
          <w:rFonts w:asciiTheme="majorHAnsi" w:eastAsia="Calibri" w:hAnsiTheme="majorHAnsi" w:cs="Arial"/>
          <w:b/>
          <w:iCs/>
          <w:sz w:val="25"/>
          <w:szCs w:val="25"/>
          <w:lang w:eastAsia="en-US"/>
        </w:rPr>
      </w:pPr>
      <w:bookmarkStart w:id="0" w:name="_GoBack"/>
      <w:bookmarkEnd w:id="0"/>
      <w:r w:rsidRPr="00624E88">
        <w:rPr>
          <w:rFonts w:asciiTheme="majorHAnsi" w:eastAsia="Calibri" w:hAnsiTheme="majorHAnsi" w:cs="Arial"/>
          <w:b/>
          <w:iCs/>
          <w:sz w:val="25"/>
          <w:szCs w:val="25"/>
          <w:lang w:eastAsia="en-US"/>
        </w:rPr>
        <w:t>José Antonio Rodrigues</w:t>
      </w:r>
    </w:p>
    <w:p w:rsidR="00B3235D" w:rsidRPr="00624E88" w:rsidRDefault="00905D68" w:rsidP="00624E88">
      <w:pPr>
        <w:spacing w:after="0" w:line="240" w:lineRule="auto"/>
        <w:contextualSpacing/>
        <w:jc w:val="center"/>
        <w:rPr>
          <w:rFonts w:asciiTheme="majorHAnsi" w:eastAsia="Calibri" w:hAnsiTheme="majorHAnsi" w:cs="Arial"/>
          <w:b/>
          <w:iCs/>
          <w:sz w:val="25"/>
          <w:szCs w:val="25"/>
          <w:lang w:eastAsia="en-US"/>
        </w:rPr>
      </w:pPr>
      <w:r w:rsidRPr="00624E88">
        <w:rPr>
          <w:rFonts w:asciiTheme="majorHAnsi" w:eastAsia="Calibri" w:hAnsiTheme="majorHAnsi" w:cs="Arial"/>
          <w:b/>
          <w:iCs/>
          <w:sz w:val="25"/>
          <w:szCs w:val="25"/>
          <w:lang w:eastAsia="en-US"/>
        </w:rPr>
        <w:t>Presidente</w:t>
      </w:r>
    </w:p>
    <w:p w:rsidR="00B3235D" w:rsidRPr="00624E88" w:rsidRDefault="00B3235D" w:rsidP="00624E88">
      <w:pPr>
        <w:spacing w:after="0" w:line="240" w:lineRule="auto"/>
        <w:contextualSpacing/>
        <w:jc w:val="center"/>
        <w:rPr>
          <w:rFonts w:asciiTheme="majorHAnsi" w:eastAsia="Calibri" w:hAnsiTheme="majorHAnsi" w:cs="Arial"/>
          <w:iCs/>
          <w:sz w:val="25"/>
          <w:szCs w:val="25"/>
          <w:lang w:eastAsia="en-US"/>
        </w:rPr>
      </w:pPr>
    </w:p>
    <w:p w:rsidR="00B3235D" w:rsidRPr="00624E88" w:rsidRDefault="00B3235D" w:rsidP="00624E88">
      <w:pPr>
        <w:spacing w:after="0" w:line="240" w:lineRule="auto"/>
        <w:contextualSpacing/>
        <w:jc w:val="center"/>
        <w:rPr>
          <w:rFonts w:asciiTheme="majorHAnsi" w:eastAsia="Calibri" w:hAnsiTheme="majorHAnsi" w:cs="Arial"/>
          <w:iCs/>
          <w:sz w:val="25"/>
          <w:szCs w:val="25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E35DAE" w:rsidRPr="00624E88" w:rsidTr="00624E88">
        <w:tc>
          <w:tcPr>
            <w:tcW w:w="5031" w:type="dxa"/>
            <w:shd w:val="clear" w:color="auto" w:fill="auto"/>
            <w:hideMark/>
          </w:tcPr>
          <w:p w:rsidR="00B3235D" w:rsidRPr="00624E88" w:rsidRDefault="00905D68" w:rsidP="00624E88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b/>
                <w:iCs/>
                <w:sz w:val="25"/>
                <w:szCs w:val="25"/>
                <w:lang w:eastAsia="en-US"/>
              </w:rPr>
            </w:pPr>
            <w:r w:rsidRPr="00624E88">
              <w:rPr>
                <w:rFonts w:asciiTheme="majorHAnsi" w:eastAsia="Times New Roman" w:hAnsiTheme="majorHAnsi" w:cs="Arial"/>
                <w:b/>
                <w:bCs/>
                <w:iCs/>
                <w:sz w:val="25"/>
                <w:szCs w:val="25"/>
                <w:lang w:eastAsia="en-US"/>
              </w:rPr>
              <w:t>Diego Fabiano de Oliveira</w:t>
            </w:r>
          </w:p>
        </w:tc>
        <w:tc>
          <w:tcPr>
            <w:tcW w:w="5031" w:type="dxa"/>
            <w:shd w:val="clear" w:color="auto" w:fill="auto"/>
            <w:hideMark/>
          </w:tcPr>
          <w:p w:rsidR="00B3235D" w:rsidRPr="00624E88" w:rsidRDefault="00905D68" w:rsidP="00624E88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b/>
                <w:iCs/>
                <w:lang w:eastAsia="en-US"/>
              </w:rPr>
            </w:pPr>
            <w:r w:rsidRPr="00624E88">
              <w:rPr>
                <w:rFonts w:asciiTheme="majorHAnsi" w:eastAsia="Calibri" w:hAnsiTheme="majorHAnsi" w:cs="Arial"/>
                <w:b/>
                <w:bCs/>
                <w:iCs/>
                <w:lang w:eastAsia="en-US"/>
              </w:rPr>
              <w:t>Neusa Aparecida Damélio Marcelino de Moraes</w:t>
            </w:r>
          </w:p>
        </w:tc>
      </w:tr>
      <w:tr w:rsidR="00E35DAE" w:rsidRPr="00624E88" w:rsidTr="00624E88">
        <w:tc>
          <w:tcPr>
            <w:tcW w:w="5031" w:type="dxa"/>
            <w:shd w:val="clear" w:color="auto" w:fill="auto"/>
            <w:hideMark/>
          </w:tcPr>
          <w:p w:rsidR="00B3235D" w:rsidRPr="00624E88" w:rsidRDefault="00905D68" w:rsidP="00624E88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b/>
                <w:iCs/>
                <w:sz w:val="25"/>
                <w:szCs w:val="25"/>
                <w:lang w:eastAsia="en-US"/>
              </w:rPr>
            </w:pPr>
            <w:r w:rsidRPr="00624E88">
              <w:rPr>
                <w:rFonts w:asciiTheme="majorHAnsi" w:eastAsia="Times New Roman" w:hAnsiTheme="majorHAnsi" w:cs="Arial"/>
                <w:b/>
                <w:iCs/>
                <w:sz w:val="25"/>
                <w:szCs w:val="25"/>
                <w:lang w:eastAsia="en-US"/>
              </w:rPr>
              <w:t xml:space="preserve">1º </w:t>
            </w:r>
            <w:r w:rsidRPr="00624E88">
              <w:rPr>
                <w:rFonts w:asciiTheme="majorHAnsi" w:eastAsia="Times New Roman" w:hAnsiTheme="majorHAnsi" w:cs="Arial"/>
                <w:b/>
                <w:iCs/>
                <w:sz w:val="25"/>
                <w:szCs w:val="25"/>
                <w:lang w:eastAsia="en-US"/>
              </w:rPr>
              <w:t>Secretário</w:t>
            </w:r>
          </w:p>
        </w:tc>
        <w:tc>
          <w:tcPr>
            <w:tcW w:w="5031" w:type="dxa"/>
            <w:shd w:val="clear" w:color="auto" w:fill="auto"/>
            <w:hideMark/>
          </w:tcPr>
          <w:p w:rsidR="00B3235D" w:rsidRPr="00624E88" w:rsidRDefault="00905D68" w:rsidP="00624E88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Arial"/>
                <w:b/>
                <w:iCs/>
                <w:sz w:val="25"/>
                <w:szCs w:val="25"/>
                <w:lang w:eastAsia="en-US"/>
              </w:rPr>
            </w:pPr>
            <w:r w:rsidRPr="00624E88">
              <w:rPr>
                <w:rFonts w:asciiTheme="majorHAnsi" w:eastAsia="Times New Roman" w:hAnsiTheme="majorHAnsi" w:cs="Arial"/>
                <w:b/>
                <w:iCs/>
                <w:sz w:val="25"/>
                <w:szCs w:val="25"/>
                <w:lang w:eastAsia="en-US"/>
              </w:rPr>
              <w:t>2</w:t>
            </w:r>
            <w:r w:rsidR="00624E88" w:rsidRPr="00624E88">
              <w:rPr>
                <w:rFonts w:asciiTheme="majorHAnsi" w:eastAsia="Times New Roman" w:hAnsiTheme="majorHAnsi" w:cs="Arial"/>
                <w:b/>
                <w:iCs/>
                <w:sz w:val="25"/>
                <w:szCs w:val="25"/>
                <w:lang w:eastAsia="en-US"/>
              </w:rPr>
              <w:t>ª</w:t>
            </w:r>
            <w:r w:rsidRPr="00624E88">
              <w:rPr>
                <w:rFonts w:asciiTheme="majorHAnsi" w:eastAsia="Times New Roman" w:hAnsiTheme="majorHAnsi" w:cs="Arial"/>
                <w:b/>
                <w:iCs/>
                <w:sz w:val="25"/>
                <w:szCs w:val="25"/>
                <w:lang w:eastAsia="en-US"/>
              </w:rPr>
              <w:t xml:space="preserve"> Secretári</w:t>
            </w:r>
            <w:r w:rsidR="00624E88" w:rsidRPr="00624E88">
              <w:rPr>
                <w:rFonts w:asciiTheme="majorHAnsi" w:eastAsia="Times New Roman" w:hAnsiTheme="majorHAnsi" w:cs="Arial"/>
                <w:b/>
                <w:iCs/>
                <w:sz w:val="25"/>
                <w:szCs w:val="25"/>
                <w:lang w:eastAsia="en-US"/>
              </w:rPr>
              <w:t>a</w:t>
            </w:r>
          </w:p>
        </w:tc>
      </w:tr>
    </w:tbl>
    <w:p w:rsidR="00831C62" w:rsidRPr="00624E88" w:rsidRDefault="00831C62" w:rsidP="00624E88">
      <w:pPr>
        <w:pStyle w:val="Corpodetexto"/>
        <w:spacing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sectPr w:rsidR="00831C62" w:rsidRPr="00624E88" w:rsidSect="00624E88">
      <w:pgSz w:w="11906" w:h="16838"/>
      <w:pgMar w:top="1701" w:right="851" w:bottom="102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5D68" w:rsidRDefault="00905D68">
      <w:pPr>
        <w:spacing w:after="0" w:line="240" w:lineRule="auto"/>
      </w:pPr>
      <w:r>
        <w:separator/>
      </w:r>
    </w:p>
  </w:endnote>
  <w:endnote w:type="continuationSeparator" w:id="0">
    <w:p w:rsidR="00905D68" w:rsidRDefault="0090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5D68" w:rsidRDefault="00905D68">
      <w:pPr>
        <w:spacing w:after="0" w:line="240" w:lineRule="auto"/>
      </w:pPr>
      <w:r>
        <w:separator/>
      </w:r>
    </w:p>
  </w:footnote>
  <w:footnote w:type="continuationSeparator" w:id="0">
    <w:p w:rsidR="00905D68" w:rsidRDefault="00905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BE"/>
    <w:rsid w:val="00055C86"/>
    <w:rsid w:val="002B3ADA"/>
    <w:rsid w:val="003E29DA"/>
    <w:rsid w:val="00433BEA"/>
    <w:rsid w:val="004B6D4E"/>
    <w:rsid w:val="004B75BF"/>
    <w:rsid w:val="005350CF"/>
    <w:rsid w:val="00563693"/>
    <w:rsid w:val="00624E88"/>
    <w:rsid w:val="007069FE"/>
    <w:rsid w:val="007F7288"/>
    <w:rsid w:val="00831C62"/>
    <w:rsid w:val="00903F4C"/>
    <w:rsid w:val="00905D68"/>
    <w:rsid w:val="009C4CC8"/>
    <w:rsid w:val="00B3235D"/>
    <w:rsid w:val="00DC14BF"/>
    <w:rsid w:val="00E35DAE"/>
    <w:rsid w:val="00F5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08D2"/>
  <w15:docId w15:val="{EB1FFACF-A37D-4092-B718-1886D68A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C86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23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54FBE"/>
    <w:pPr>
      <w:suppressAutoHyphens/>
      <w:spacing w:after="0" w:line="240" w:lineRule="auto"/>
    </w:pPr>
    <w:rPr>
      <w:rFonts w:ascii="Arial" w:eastAsia="Times New Roman" w:hAnsi="Arial" w:cs="Arial"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54FBE"/>
    <w:rPr>
      <w:rFonts w:ascii="Arial" w:eastAsia="Times New Roman" w:hAnsi="Arial" w:cs="Arial"/>
      <w:sz w:val="32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06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9FE"/>
  </w:style>
  <w:style w:type="paragraph" w:styleId="Rodap">
    <w:name w:val="footer"/>
    <w:basedOn w:val="Normal"/>
    <w:link w:val="RodapChar"/>
    <w:uiPriority w:val="99"/>
    <w:unhideWhenUsed/>
    <w:rsid w:val="00706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9FE"/>
  </w:style>
  <w:style w:type="paragraph" w:styleId="Textodebalo">
    <w:name w:val="Balloon Text"/>
    <w:basedOn w:val="Normal"/>
    <w:link w:val="TextodebaloChar"/>
    <w:uiPriority w:val="99"/>
    <w:semiHidden/>
    <w:unhideWhenUsed/>
    <w:rsid w:val="002B3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AD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23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6AAF-DE61-4C85-98E5-A182BECE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Paulo Tamiazo</cp:lastModifiedBy>
  <cp:revision>8</cp:revision>
  <cp:lastPrinted>2023-01-19T15:40:00Z</cp:lastPrinted>
  <dcterms:created xsi:type="dcterms:W3CDTF">2023-01-18T13:05:00Z</dcterms:created>
  <dcterms:modified xsi:type="dcterms:W3CDTF">2023-02-23T14:43:00Z</dcterms:modified>
</cp:coreProperties>
</file>