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037C" w:rsidP="007D31D3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7D31D3">
        <w:rPr>
          <w:rFonts w:asciiTheme="majorHAnsi" w:hAnsiTheme="majorHAnsi"/>
          <w:b/>
          <w:sz w:val="24"/>
          <w:szCs w:val="24"/>
        </w:rPr>
        <w:t>PROJETO DE LEI COMPLEMENTAR Nº 2/2023</w:t>
      </w:r>
    </w:p>
    <w:p w:rsidR="007D31D3" w:rsidP="00836C29">
      <w:pPr>
        <w:spacing w:line="360" w:lineRule="auto"/>
        <w:ind w:left="4678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7F594C" w:rsidRPr="004B5B25" w:rsidP="00836C29">
      <w:pPr>
        <w:spacing w:line="360" w:lineRule="auto"/>
        <w:ind w:left="4678"/>
        <w:contextualSpacing/>
        <w:jc w:val="both"/>
        <w:rPr>
          <w:rFonts w:asciiTheme="majorHAnsi" w:hAnsiTheme="majorHAnsi"/>
          <w:b/>
          <w:color w:val="333333"/>
          <w:sz w:val="24"/>
          <w:szCs w:val="24"/>
        </w:rPr>
      </w:pPr>
      <w:r w:rsidRPr="004B5B25">
        <w:rPr>
          <w:rFonts w:asciiTheme="majorHAnsi" w:hAnsiTheme="majorHAnsi"/>
          <w:b/>
          <w:sz w:val="24"/>
          <w:szCs w:val="24"/>
        </w:rPr>
        <w:t xml:space="preserve">Altera dispositivos que menciona da </w:t>
      </w:r>
      <w:r w:rsidRPr="004B5B25" w:rsidR="00E631EA">
        <w:rPr>
          <w:rFonts w:asciiTheme="majorHAnsi" w:hAnsiTheme="majorHAnsi"/>
          <w:b/>
          <w:sz w:val="24"/>
          <w:szCs w:val="24"/>
        </w:rPr>
        <w:t>Lei Complementar</w:t>
      </w:r>
      <w:r w:rsidRPr="004B5B25">
        <w:rPr>
          <w:rFonts w:asciiTheme="majorHAnsi" w:hAnsiTheme="majorHAnsi"/>
          <w:b/>
          <w:sz w:val="24"/>
          <w:szCs w:val="24"/>
        </w:rPr>
        <w:t xml:space="preserve"> nº </w:t>
      </w:r>
      <w:r w:rsidRPr="004B5B25" w:rsidR="00E631EA">
        <w:rPr>
          <w:rFonts w:asciiTheme="majorHAnsi" w:hAnsiTheme="majorHAnsi"/>
          <w:b/>
          <w:sz w:val="24"/>
          <w:szCs w:val="24"/>
        </w:rPr>
        <w:t>240</w:t>
      </w:r>
      <w:r w:rsidRPr="004B5B25">
        <w:rPr>
          <w:rFonts w:asciiTheme="majorHAnsi" w:hAnsiTheme="majorHAnsi"/>
          <w:b/>
          <w:sz w:val="24"/>
          <w:szCs w:val="24"/>
        </w:rPr>
        <w:t xml:space="preserve"> de 03 de abril de 2017, que </w:t>
      </w:r>
      <w:r w:rsidRPr="004B5B25">
        <w:rPr>
          <w:rFonts w:asciiTheme="majorHAnsi" w:hAnsiTheme="majorHAnsi"/>
          <w:b/>
          <w:sz w:val="24"/>
          <w:szCs w:val="24"/>
        </w:rPr>
        <w:t>“Dispõe sobre a Estrutura Administrativa da Câmara Municipal de Cordeirópolis e dá outras Providências”</w:t>
      </w:r>
      <w:r w:rsidRPr="004B5B25" w:rsidR="009B7B62">
        <w:rPr>
          <w:rFonts w:asciiTheme="majorHAnsi" w:hAnsiTheme="majorHAnsi"/>
          <w:b/>
          <w:sz w:val="24"/>
          <w:szCs w:val="24"/>
        </w:rPr>
        <w:t>.</w:t>
      </w:r>
    </w:p>
    <w:p w:rsidR="007E539C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7F594C" w:rsidRPr="004B5B25" w:rsidP="009B7B62">
      <w:pPr>
        <w:pStyle w:val="BodyText"/>
        <w:spacing w:after="0" w:line="36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4B5B25">
        <w:rPr>
          <w:rFonts w:asciiTheme="majorHAnsi" w:hAnsiTheme="majorHAnsi" w:cs="Arial"/>
          <w:sz w:val="24"/>
          <w:szCs w:val="24"/>
        </w:rPr>
        <w:t>A MESA DIRETORA DA CÂMARA MUNICIPAL, na qualidade de órgão diretor, nos termos do inciso XVI alínea “a” do art. 18 do Regimento Interno, no uso de suas atribuições legais e regimentais</w:t>
      </w:r>
      <w:r w:rsidRPr="004B5B25" w:rsidR="007E6834">
        <w:rPr>
          <w:rFonts w:asciiTheme="majorHAnsi" w:hAnsiTheme="majorHAnsi" w:cs="Arial"/>
          <w:sz w:val="24"/>
          <w:szCs w:val="24"/>
        </w:rPr>
        <w:t>, apresenta o seguinte projeto de Lei Complementar:</w:t>
      </w:r>
    </w:p>
    <w:p w:rsidR="007F594C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017CD4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b/>
          <w:sz w:val="24"/>
          <w:szCs w:val="24"/>
        </w:rPr>
        <w:t>Artigo 1</w:t>
      </w:r>
      <w:r w:rsidRPr="004B5B25">
        <w:rPr>
          <w:rFonts w:asciiTheme="majorHAnsi" w:hAnsiTheme="majorHAnsi"/>
          <w:b/>
          <w:sz w:val="24"/>
          <w:szCs w:val="24"/>
          <w:vertAlign w:val="superscript"/>
        </w:rPr>
        <w:t>o</w:t>
      </w:r>
      <w:r w:rsidR="0083459F">
        <w:rPr>
          <w:rFonts w:asciiTheme="majorHAnsi" w:hAnsiTheme="majorHAnsi"/>
          <w:sz w:val="24"/>
          <w:szCs w:val="24"/>
        </w:rPr>
        <w:t xml:space="preserve"> </w:t>
      </w:r>
      <w:r w:rsidRPr="004B5B25" w:rsidR="0083459F">
        <w:rPr>
          <w:rFonts w:asciiTheme="majorHAnsi" w:hAnsiTheme="majorHAnsi"/>
          <w:sz w:val="24"/>
          <w:szCs w:val="24"/>
        </w:rPr>
        <w:t>–</w:t>
      </w:r>
      <w:r w:rsidR="0083459F">
        <w:rPr>
          <w:rFonts w:asciiTheme="majorHAnsi" w:hAnsiTheme="majorHAnsi"/>
          <w:sz w:val="24"/>
          <w:szCs w:val="24"/>
        </w:rPr>
        <w:t xml:space="preserve"> </w:t>
      </w:r>
      <w:r w:rsidRPr="004B5B25" w:rsidR="00E631EA">
        <w:rPr>
          <w:rFonts w:asciiTheme="majorHAnsi" w:hAnsiTheme="majorHAnsi"/>
          <w:sz w:val="24"/>
          <w:szCs w:val="24"/>
        </w:rPr>
        <w:t>Fica</w:t>
      </w:r>
      <w:r w:rsidRPr="004B5B25" w:rsidR="00F65162">
        <w:rPr>
          <w:rFonts w:asciiTheme="majorHAnsi" w:hAnsiTheme="majorHAnsi"/>
          <w:sz w:val="24"/>
          <w:szCs w:val="24"/>
        </w:rPr>
        <w:t>m</w:t>
      </w:r>
      <w:r w:rsidRPr="004B5B25" w:rsidR="00E631EA">
        <w:rPr>
          <w:rFonts w:asciiTheme="majorHAnsi" w:hAnsiTheme="majorHAnsi"/>
          <w:sz w:val="24"/>
          <w:szCs w:val="24"/>
        </w:rPr>
        <w:t xml:space="preserve"> alterado</w:t>
      </w:r>
      <w:r w:rsidRPr="004B5B25" w:rsidR="00F65162">
        <w:rPr>
          <w:rFonts w:asciiTheme="majorHAnsi" w:hAnsiTheme="majorHAnsi"/>
          <w:sz w:val="24"/>
          <w:szCs w:val="24"/>
        </w:rPr>
        <w:t>s</w:t>
      </w:r>
      <w:r w:rsidRPr="004B5B25" w:rsidR="00E631EA">
        <w:rPr>
          <w:rFonts w:asciiTheme="majorHAnsi" w:hAnsiTheme="majorHAnsi"/>
          <w:sz w:val="24"/>
          <w:szCs w:val="24"/>
        </w:rPr>
        <w:t xml:space="preserve"> o</w:t>
      </w:r>
      <w:r w:rsidRPr="004B5B25" w:rsidR="00F65162">
        <w:rPr>
          <w:rFonts w:asciiTheme="majorHAnsi" w:hAnsiTheme="majorHAnsi"/>
          <w:sz w:val="24"/>
          <w:szCs w:val="24"/>
        </w:rPr>
        <w:t>s</w:t>
      </w:r>
      <w:r w:rsidRPr="004B5B25" w:rsidR="00E631EA">
        <w:rPr>
          <w:rFonts w:asciiTheme="majorHAnsi" w:hAnsiTheme="majorHAnsi"/>
          <w:sz w:val="24"/>
          <w:szCs w:val="24"/>
        </w:rPr>
        <w:t xml:space="preserve"> inciso</w:t>
      </w:r>
      <w:r w:rsidRPr="004B5B25" w:rsidR="00F65162">
        <w:rPr>
          <w:rFonts w:asciiTheme="majorHAnsi" w:hAnsiTheme="majorHAnsi"/>
          <w:sz w:val="24"/>
          <w:szCs w:val="24"/>
        </w:rPr>
        <w:t xml:space="preserve">s II e </w:t>
      </w:r>
      <w:r w:rsidRPr="004B5B25" w:rsidR="00E631EA">
        <w:rPr>
          <w:rFonts w:asciiTheme="majorHAnsi" w:hAnsiTheme="majorHAnsi"/>
          <w:sz w:val="24"/>
          <w:szCs w:val="24"/>
        </w:rPr>
        <w:t xml:space="preserve">III do Artigo 15, da Lei Complementar </w:t>
      </w:r>
      <w:r w:rsidRPr="004B5B25" w:rsidR="002E359D">
        <w:rPr>
          <w:rFonts w:asciiTheme="majorHAnsi" w:hAnsiTheme="majorHAnsi"/>
          <w:sz w:val="24"/>
          <w:szCs w:val="24"/>
        </w:rPr>
        <w:t>nº</w:t>
      </w:r>
      <w:r w:rsidRPr="004B5B25" w:rsidR="00D35323">
        <w:rPr>
          <w:rFonts w:asciiTheme="majorHAnsi" w:hAnsiTheme="majorHAnsi"/>
          <w:sz w:val="24"/>
          <w:szCs w:val="24"/>
        </w:rPr>
        <w:t xml:space="preserve"> </w:t>
      </w:r>
      <w:r w:rsidRPr="004B5B25" w:rsidR="00E631EA">
        <w:rPr>
          <w:rFonts w:asciiTheme="majorHAnsi" w:hAnsiTheme="majorHAnsi"/>
          <w:sz w:val="24"/>
          <w:szCs w:val="24"/>
        </w:rPr>
        <w:t>240</w:t>
      </w:r>
      <w:r w:rsidRPr="004B5B25" w:rsidR="007E4D0F">
        <w:rPr>
          <w:rFonts w:asciiTheme="majorHAnsi" w:hAnsiTheme="majorHAnsi"/>
          <w:sz w:val="24"/>
          <w:szCs w:val="24"/>
        </w:rPr>
        <w:t xml:space="preserve"> de 03 de abril de 201</w:t>
      </w:r>
      <w:r w:rsidRPr="004B5B25" w:rsidR="00E631EA">
        <w:rPr>
          <w:rFonts w:asciiTheme="majorHAnsi" w:hAnsiTheme="majorHAnsi"/>
          <w:sz w:val="24"/>
          <w:szCs w:val="24"/>
        </w:rPr>
        <w:t xml:space="preserve">7, </w:t>
      </w:r>
      <w:r w:rsidRPr="004B5B25">
        <w:rPr>
          <w:rFonts w:asciiTheme="majorHAnsi" w:hAnsiTheme="majorHAnsi"/>
          <w:sz w:val="24"/>
          <w:szCs w:val="24"/>
        </w:rPr>
        <w:t>passando a vigorar com a seguinte redação:</w:t>
      </w:r>
    </w:p>
    <w:p w:rsidR="00EA272F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br/>
      </w:r>
      <w:r w:rsidRPr="004B5B25">
        <w:rPr>
          <w:rFonts w:asciiTheme="majorHAnsi" w:hAnsiTheme="majorHAnsi"/>
          <w:sz w:val="24"/>
          <w:szCs w:val="24"/>
        </w:rPr>
        <w:t>“</w:t>
      </w:r>
      <w:r w:rsidRPr="004B5B25" w:rsidR="00FC1739">
        <w:rPr>
          <w:rFonts w:asciiTheme="majorHAnsi" w:hAnsiTheme="majorHAnsi"/>
          <w:sz w:val="24"/>
          <w:szCs w:val="24"/>
        </w:rPr>
        <w:t>Art.</w:t>
      </w:r>
      <w:r w:rsidRPr="004B5B25" w:rsidR="00017CD4">
        <w:rPr>
          <w:rFonts w:asciiTheme="majorHAnsi" w:hAnsiTheme="majorHAnsi"/>
          <w:sz w:val="24"/>
          <w:szCs w:val="24"/>
        </w:rPr>
        <w:t xml:space="preserve"> 15</w:t>
      </w:r>
      <w:r w:rsidRPr="004B5B25" w:rsidR="00FC1739">
        <w:rPr>
          <w:rFonts w:asciiTheme="majorHAnsi" w:hAnsiTheme="majorHAnsi"/>
          <w:sz w:val="24"/>
          <w:szCs w:val="24"/>
        </w:rPr>
        <w:t xml:space="preserve"> (...)</w:t>
      </w:r>
    </w:p>
    <w:p w:rsidR="00FC1739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EA272F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>(...)</w:t>
      </w:r>
    </w:p>
    <w:p w:rsidR="00F65162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FC1739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>II – 30% (trinta por cento) do menor vencimento da Câmara Municipal, por cada sindicância ou processo administrativo disciplinar</w:t>
      </w:r>
      <w:r w:rsidRPr="004B5B25" w:rsidR="0022034A">
        <w:rPr>
          <w:rFonts w:asciiTheme="majorHAnsi" w:hAnsiTheme="majorHAnsi"/>
          <w:sz w:val="24"/>
          <w:szCs w:val="24"/>
        </w:rPr>
        <w:t xml:space="preserve"> que participe</w:t>
      </w:r>
      <w:r w:rsidRPr="004B5B25">
        <w:rPr>
          <w:rFonts w:asciiTheme="majorHAnsi" w:hAnsiTheme="majorHAnsi"/>
          <w:sz w:val="24"/>
          <w:szCs w:val="24"/>
        </w:rPr>
        <w:t>, aos servidores nomeados como membros da Comissão de Sindicância, não incidindo sobre qualquer vantagem ou gratificação;</w:t>
      </w:r>
    </w:p>
    <w:p w:rsidR="00F65162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7E539C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III – de 25% (vinte e cinco por cento) do menor vencimento da Câmara Municipal, </w:t>
      </w:r>
      <w:r w:rsidRPr="004B5B25" w:rsidR="009B7B62">
        <w:rPr>
          <w:rFonts w:asciiTheme="majorHAnsi" w:hAnsiTheme="majorHAnsi"/>
          <w:sz w:val="24"/>
          <w:szCs w:val="24"/>
        </w:rPr>
        <w:t xml:space="preserve">para os servidores ocupantes de cargos efetivos que forem nomeados </w:t>
      </w:r>
      <w:r w:rsidR="00D64BCB">
        <w:rPr>
          <w:rFonts w:asciiTheme="majorHAnsi" w:hAnsiTheme="majorHAnsi"/>
          <w:sz w:val="24"/>
          <w:szCs w:val="24"/>
        </w:rPr>
        <w:t>para as demais comissões, bem como aos membros nomeados como</w:t>
      </w:r>
      <w:r w:rsidRPr="004B5B25" w:rsidR="009B7B62">
        <w:rPr>
          <w:rFonts w:asciiTheme="majorHAnsi" w:hAnsiTheme="majorHAnsi"/>
          <w:sz w:val="24"/>
          <w:szCs w:val="24"/>
        </w:rPr>
        <w:t xml:space="preserve"> ouvidores, </w:t>
      </w:r>
      <w:r w:rsidRPr="004B5B25">
        <w:rPr>
          <w:rFonts w:asciiTheme="majorHAnsi" w:hAnsiTheme="majorHAnsi"/>
          <w:sz w:val="24"/>
          <w:szCs w:val="24"/>
        </w:rPr>
        <w:t>não incidindo sobre qualquer outra vantagem ou gratificação percebida</w:t>
      </w:r>
      <w:r w:rsidR="00836C29">
        <w:rPr>
          <w:rFonts w:asciiTheme="majorHAnsi" w:hAnsiTheme="majorHAnsi"/>
          <w:sz w:val="24"/>
          <w:szCs w:val="24"/>
        </w:rPr>
        <w:t>;</w:t>
      </w:r>
    </w:p>
    <w:p w:rsidR="00FC1739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11037C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(...)</w:t>
      </w:r>
    </w:p>
    <w:p w:rsidR="0011037C" w:rsidRPr="004B5B25" w:rsidP="007E6834">
      <w:pPr>
        <w:spacing w:line="360" w:lineRule="auto"/>
        <w:ind w:left="709"/>
        <w:contextualSpacing/>
        <w:jc w:val="both"/>
        <w:rPr>
          <w:rFonts w:asciiTheme="majorHAnsi" w:hAnsiTheme="majorHAnsi"/>
          <w:sz w:val="24"/>
          <w:szCs w:val="24"/>
        </w:rPr>
      </w:pPr>
    </w:p>
    <w:p w:rsidR="00D61083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61083" w:rsidP="00D61083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Artigo </w:t>
      </w:r>
      <w:r w:rsidR="009D5081">
        <w:rPr>
          <w:rFonts w:asciiTheme="majorHAnsi" w:hAnsiTheme="majorHAnsi"/>
          <w:b/>
          <w:sz w:val="24"/>
          <w:szCs w:val="24"/>
        </w:rPr>
        <w:t>2</w:t>
      </w:r>
      <w:r w:rsidRPr="004B5B25">
        <w:rPr>
          <w:rFonts w:asciiTheme="majorHAnsi" w:hAnsiTheme="majorHAnsi"/>
          <w:b/>
          <w:sz w:val="24"/>
          <w:szCs w:val="24"/>
          <w:vertAlign w:val="superscript"/>
        </w:rPr>
        <w:t>o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4B5B25">
        <w:rPr>
          <w:rFonts w:asciiTheme="majorHAnsi" w:hAnsiTheme="majorHAnsi"/>
          <w:sz w:val="24"/>
          <w:szCs w:val="24"/>
        </w:rPr>
        <w:t>Esta Lei entra em vigor na data de sua publicação, revogadas as disposições em contrário.</w:t>
      </w:r>
    </w:p>
    <w:p w:rsidR="00D61083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15F07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415F07" w:rsidRPr="004B5B25" w:rsidP="009B7B62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8602D2">
        <w:rPr>
          <w:rFonts w:asciiTheme="majorHAnsi" w:hAnsiTheme="majorHAnsi"/>
          <w:sz w:val="24"/>
          <w:szCs w:val="24"/>
        </w:rPr>
        <w:t>07 de fevereiro</w:t>
      </w:r>
      <w:r w:rsidRPr="004B5B25" w:rsidR="009B7B62">
        <w:rPr>
          <w:rFonts w:asciiTheme="majorHAnsi" w:hAnsiTheme="majorHAnsi"/>
          <w:sz w:val="24"/>
          <w:szCs w:val="24"/>
        </w:rPr>
        <w:t xml:space="preserve"> de 2023.</w:t>
      </w:r>
    </w:p>
    <w:p w:rsidR="007E6834" w:rsidRPr="004B5B25" w:rsidP="009B7B62">
      <w:pPr>
        <w:spacing w:line="360" w:lineRule="auto"/>
        <w:ind w:left="1416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F65162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239395</wp:posOffset>
                </wp:positionV>
                <wp:extent cx="2181733" cy="1787652"/>
                <wp:effectExtent l="8255" t="13970" r="6350" b="12700"/>
                <wp:wrapSquare wrapText="bothSides"/>
                <wp:docPr id="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733" cy="1787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Antonio</w:t>
                            </w: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B5B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Presidente </w:t>
                            </w:r>
                          </w:p>
                          <w:p w:rsidR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171.35pt;height:61.65pt;margin-top:18.85pt;margin-left:132.8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59264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José </w:t>
                      </w: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Antonio</w:t>
                      </w: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Rodrigues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4B5B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Presidente </w:t>
                      </w:r>
                    </w:p>
                    <w:p w:rsidR="006F7FB7"/>
                  </w:txbxContent>
                </v:textbox>
                <w10:wrap type="square"/>
              </v:shape>
            </w:pict>
          </mc:Fallback>
        </mc:AlternateContent>
      </w:r>
    </w:p>
    <w:p w:rsidR="00F65162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65162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F65162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-281167</wp:posOffset>
                </wp:positionH>
                <wp:positionV relativeFrom="paragraph">
                  <wp:posOffset>247595</wp:posOffset>
                </wp:positionV>
                <wp:extent cx="2181733" cy="1787652"/>
                <wp:effectExtent l="8255" t="13335" r="6350" b="13335"/>
                <wp:wrapSquare wrapText="bothSides"/>
                <wp:docPr id="4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733" cy="1787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1º Secretário</w:t>
                            </w:r>
                          </w:p>
                          <w:p w:rsidR="006F7FB7" w:rsidP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71.35pt;height:61.65pt;margin-top:19.5pt;margin-left:-22.1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1º Secretário</w:t>
                      </w:r>
                    </w:p>
                    <w:p w:rsidR="006F7FB7" w:rsidP="006F7FB7"/>
                  </w:txbxContent>
                </v:textbox>
                <w10:wrap type="square"/>
              </v:shape>
            </w:pict>
          </mc:Fallback>
        </mc:AlternateContent>
      </w:r>
      <w:r w:rsidR="00C327C3"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203835</wp:posOffset>
                </wp:positionV>
                <wp:extent cx="2667000" cy="1798447"/>
                <wp:effectExtent l="9525" t="9525" r="9525" b="6350"/>
                <wp:wrapSquare wrapText="bothSides"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9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Neusa Aparecida </w:t>
                            </w: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Damélio</w:t>
                            </w: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Marcelino de Moraes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2º Secretário</w:t>
                            </w:r>
                            <w:r w:rsidRPr="004B5B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7FB7" w:rsidP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width:210pt;height:82.75pt;margin-top:16.05pt;margin-left:252.1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 xml:space="preserve">Neusa Aparecida </w:t>
                      </w: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Damélio</w:t>
                      </w: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Marcelino de Moraes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2º Secretário</w:t>
                      </w:r>
                      <w:r w:rsidRPr="004B5B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7FB7" w:rsidP="006F7FB7"/>
                  </w:txbxContent>
                </v:textbox>
                <w10:wrap type="square"/>
              </v:shape>
            </w:pict>
          </mc:Fallback>
        </mc:AlternateContent>
      </w:r>
    </w:p>
    <w:p w:rsidR="00F65162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6F7FB7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6F7FB7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327C3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C327C3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83459F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9D5081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9D5081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11037C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415F07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4B5B25">
        <w:rPr>
          <w:rFonts w:asciiTheme="majorHAnsi" w:hAnsiTheme="majorHAnsi"/>
          <w:b/>
          <w:sz w:val="24"/>
          <w:szCs w:val="24"/>
        </w:rPr>
        <w:t>JUSTIFICATIVA</w:t>
      </w:r>
    </w:p>
    <w:p w:rsidR="0083459F" w:rsidRPr="004B5B25" w:rsidP="007E6834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:rsidR="00501C96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>A presente</w:t>
      </w:r>
      <w:r w:rsidRPr="004B5B25">
        <w:rPr>
          <w:rFonts w:asciiTheme="majorHAnsi" w:hAnsiTheme="majorHAnsi"/>
          <w:sz w:val="24"/>
          <w:szCs w:val="24"/>
        </w:rPr>
        <w:t xml:space="preserve"> proposta de </w:t>
      </w:r>
      <w:r w:rsidRPr="004B5B25" w:rsidR="00EA272F">
        <w:rPr>
          <w:rFonts w:asciiTheme="majorHAnsi" w:hAnsiTheme="majorHAnsi"/>
          <w:sz w:val="24"/>
          <w:szCs w:val="24"/>
        </w:rPr>
        <w:t xml:space="preserve">alteração de Lei Complementar, tem o intuito de corrigir </w:t>
      </w:r>
      <w:r w:rsidRPr="004B5B25" w:rsidR="00F65162">
        <w:rPr>
          <w:rFonts w:asciiTheme="majorHAnsi" w:hAnsiTheme="majorHAnsi"/>
          <w:sz w:val="24"/>
          <w:szCs w:val="24"/>
        </w:rPr>
        <w:t xml:space="preserve">diversos </w:t>
      </w:r>
      <w:r w:rsidRPr="004B5B25" w:rsidR="00EA272F">
        <w:rPr>
          <w:rFonts w:asciiTheme="majorHAnsi" w:hAnsiTheme="majorHAnsi"/>
          <w:sz w:val="24"/>
          <w:szCs w:val="24"/>
        </w:rPr>
        <w:t>erro</w:t>
      </w:r>
      <w:r w:rsidRPr="004B5B25" w:rsidR="00F65162">
        <w:rPr>
          <w:rFonts w:asciiTheme="majorHAnsi" w:hAnsiTheme="majorHAnsi"/>
          <w:sz w:val="24"/>
          <w:szCs w:val="24"/>
        </w:rPr>
        <w:t>s materiais da</w:t>
      </w:r>
      <w:r w:rsidRPr="004B5B25" w:rsidR="00EA272F">
        <w:rPr>
          <w:rFonts w:asciiTheme="majorHAnsi" w:hAnsiTheme="majorHAnsi"/>
          <w:sz w:val="24"/>
          <w:szCs w:val="24"/>
        </w:rPr>
        <w:t xml:space="preserve"> </w:t>
      </w:r>
      <w:r w:rsidRPr="004B5B25" w:rsidR="00F65162">
        <w:rPr>
          <w:rFonts w:asciiTheme="majorHAnsi" w:hAnsiTheme="majorHAnsi"/>
          <w:sz w:val="24"/>
          <w:szCs w:val="24"/>
        </w:rPr>
        <w:t xml:space="preserve">Lei Complementar nº 240 de 03 de abril de 2017, que causam dúvidas ou interpretações dúbias </w:t>
      </w:r>
      <w:r w:rsidRPr="004B5B25" w:rsidR="00EA272F">
        <w:rPr>
          <w:rFonts w:asciiTheme="majorHAnsi" w:hAnsiTheme="majorHAnsi"/>
          <w:sz w:val="24"/>
          <w:szCs w:val="24"/>
        </w:rPr>
        <w:t xml:space="preserve">quando </w:t>
      </w:r>
      <w:r w:rsidRPr="004B5B25" w:rsidR="00F65162">
        <w:rPr>
          <w:rFonts w:asciiTheme="majorHAnsi" w:hAnsiTheme="majorHAnsi"/>
          <w:sz w:val="24"/>
          <w:szCs w:val="24"/>
        </w:rPr>
        <w:t>da sua aplicação.</w:t>
      </w:r>
    </w:p>
    <w:p w:rsidR="00501C96" w:rsidRPr="004B5B25" w:rsidP="009B7B62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22034A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 xml:space="preserve">O primeiro dispositivo </w:t>
      </w:r>
      <w:r w:rsidRPr="004B5B25" w:rsidR="0030390B">
        <w:rPr>
          <w:rFonts w:asciiTheme="majorHAnsi" w:hAnsiTheme="majorHAnsi"/>
          <w:sz w:val="24"/>
          <w:szCs w:val="24"/>
        </w:rPr>
        <w:t xml:space="preserve">a ser </w:t>
      </w:r>
      <w:r w:rsidRPr="004B5B25">
        <w:rPr>
          <w:rFonts w:asciiTheme="majorHAnsi" w:hAnsiTheme="majorHAnsi"/>
          <w:sz w:val="24"/>
          <w:szCs w:val="24"/>
        </w:rPr>
        <w:t xml:space="preserve">alterado é o inciso II do artigo 15. Referido inciso trata da concessão de gratificação aos servidores que forem nomeados como membros de Comissão de </w:t>
      </w:r>
      <w:r w:rsidRPr="006F7FB7">
        <w:rPr>
          <w:rFonts w:asciiTheme="majorHAnsi" w:hAnsiTheme="majorHAnsi"/>
          <w:b/>
          <w:sz w:val="24"/>
          <w:szCs w:val="24"/>
        </w:rPr>
        <w:t>Sindicância</w:t>
      </w:r>
      <w:r w:rsidRPr="006F7FB7">
        <w:rPr>
          <w:rFonts w:asciiTheme="majorHAnsi" w:hAnsiTheme="majorHAnsi"/>
          <w:sz w:val="24"/>
          <w:szCs w:val="24"/>
        </w:rPr>
        <w:t>.</w:t>
      </w:r>
      <w:r w:rsidRPr="004B5B25">
        <w:rPr>
          <w:rFonts w:asciiTheme="majorHAnsi" w:hAnsiTheme="majorHAnsi"/>
          <w:sz w:val="24"/>
          <w:szCs w:val="24"/>
        </w:rPr>
        <w:t xml:space="preserve"> Entreta</w:t>
      </w:r>
      <w:r w:rsidRPr="004B5B25">
        <w:rPr>
          <w:rFonts w:asciiTheme="majorHAnsi" w:hAnsiTheme="majorHAnsi"/>
          <w:sz w:val="24"/>
          <w:szCs w:val="24"/>
        </w:rPr>
        <w:t xml:space="preserve">nto, a Lei atual contém menções diversa à pretendida ao dizer que será percebida </w:t>
      </w:r>
      <w:r w:rsidRPr="004B5B25">
        <w:rPr>
          <w:rFonts w:asciiTheme="majorHAnsi" w:hAnsiTheme="majorHAnsi"/>
          <w:i/>
          <w:sz w:val="24"/>
          <w:szCs w:val="24"/>
        </w:rPr>
        <w:t xml:space="preserve">“... por cada processo </w:t>
      </w:r>
      <w:r w:rsidRPr="006F7FB7">
        <w:rPr>
          <w:rFonts w:asciiTheme="majorHAnsi" w:hAnsiTheme="majorHAnsi"/>
          <w:b/>
          <w:i/>
          <w:sz w:val="24"/>
          <w:szCs w:val="24"/>
        </w:rPr>
        <w:t>licitatório</w:t>
      </w:r>
      <w:r w:rsidRPr="006F7FB7">
        <w:rPr>
          <w:rFonts w:asciiTheme="majorHAnsi" w:hAnsiTheme="majorHAnsi"/>
          <w:i/>
          <w:sz w:val="24"/>
          <w:szCs w:val="24"/>
        </w:rPr>
        <w:t xml:space="preserve"> </w:t>
      </w:r>
      <w:r w:rsidRPr="004B5B25">
        <w:rPr>
          <w:rFonts w:asciiTheme="majorHAnsi" w:hAnsiTheme="majorHAnsi"/>
          <w:i/>
          <w:sz w:val="24"/>
          <w:szCs w:val="24"/>
        </w:rPr>
        <w:t>realizado que participe”</w:t>
      </w:r>
      <w:r w:rsidRPr="004B5B25">
        <w:rPr>
          <w:rFonts w:asciiTheme="majorHAnsi" w:hAnsiTheme="majorHAnsi"/>
          <w:sz w:val="24"/>
          <w:szCs w:val="24"/>
        </w:rPr>
        <w:t xml:space="preserve">. Assim, a nova redação pretende corrigir tal menção, fazendo constar </w:t>
      </w:r>
      <w:r w:rsidRPr="004B5B25">
        <w:rPr>
          <w:rFonts w:asciiTheme="majorHAnsi" w:hAnsiTheme="majorHAnsi"/>
          <w:i/>
          <w:sz w:val="24"/>
          <w:szCs w:val="24"/>
        </w:rPr>
        <w:t xml:space="preserve">“... por </w:t>
      </w:r>
      <w:r w:rsidRPr="006F7FB7">
        <w:rPr>
          <w:rFonts w:asciiTheme="majorHAnsi" w:hAnsiTheme="majorHAnsi"/>
          <w:i/>
          <w:sz w:val="24"/>
          <w:szCs w:val="24"/>
        </w:rPr>
        <w:t xml:space="preserve">cada </w:t>
      </w:r>
      <w:r w:rsidRPr="006F7FB7">
        <w:rPr>
          <w:rFonts w:asciiTheme="majorHAnsi" w:hAnsiTheme="majorHAnsi"/>
          <w:b/>
          <w:i/>
          <w:sz w:val="24"/>
          <w:szCs w:val="24"/>
        </w:rPr>
        <w:t>sindicância</w:t>
      </w:r>
      <w:r w:rsidRPr="006F7FB7">
        <w:rPr>
          <w:rFonts w:asciiTheme="majorHAnsi" w:hAnsiTheme="majorHAnsi"/>
          <w:i/>
          <w:sz w:val="24"/>
          <w:szCs w:val="24"/>
        </w:rPr>
        <w:t xml:space="preserve"> ou </w:t>
      </w:r>
      <w:r w:rsidRPr="006F7FB7">
        <w:rPr>
          <w:rFonts w:asciiTheme="majorHAnsi" w:hAnsiTheme="majorHAnsi"/>
          <w:b/>
          <w:i/>
          <w:sz w:val="24"/>
          <w:szCs w:val="24"/>
        </w:rPr>
        <w:t>processo administrativo disciplinar</w:t>
      </w:r>
      <w:r w:rsidRPr="004B5B25">
        <w:rPr>
          <w:rFonts w:asciiTheme="majorHAnsi" w:hAnsiTheme="majorHAnsi"/>
          <w:i/>
          <w:sz w:val="24"/>
          <w:szCs w:val="24"/>
        </w:rPr>
        <w:t xml:space="preserve"> que participe”</w:t>
      </w:r>
      <w:r w:rsidRPr="004B5B25">
        <w:rPr>
          <w:rFonts w:asciiTheme="majorHAnsi" w:hAnsiTheme="majorHAnsi"/>
          <w:sz w:val="24"/>
          <w:szCs w:val="24"/>
        </w:rPr>
        <w:t>.</w:t>
      </w:r>
    </w:p>
    <w:p w:rsidR="0022034A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11037C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B5B25">
        <w:rPr>
          <w:rFonts w:asciiTheme="majorHAnsi" w:hAnsiTheme="majorHAnsi"/>
          <w:sz w:val="24"/>
          <w:szCs w:val="24"/>
        </w:rPr>
        <w:t>O segundo dispositivo a ser alterado é o inciso III do art. 15.  Este i</w:t>
      </w:r>
      <w:r w:rsidRPr="004B5B25" w:rsidR="00884B8D">
        <w:rPr>
          <w:rFonts w:asciiTheme="majorHAnsi" w:hAnsiTheme="majorHAnsi"/>
          <w:sz w:val="24"/>
          <w:szCs w:val="24"/>
        </w:rPr>
        <w:t>nciso se refere à gratificação</w:t>
      </w:r>
      <w:r w:rsidRPr="004B5B25">
        <w:rPr>
          <w:rFonts w:asciiTheme="majorHAnsi" w:hAnsiTheme="majorHAnsi"/>
          <w:sz w:val="24"/>
          <w:szCs w:val="24"/>
        </w:rPr>
        <w:t xml:space="preserve"> concedida aos ouvidores da Câmara Municipal. </w:t>
      </w:r>
      <w:r w:rsidRPr="004B5B25" w:rsidR="00884B8D">
        <w:rPr>
          <w:rFonts w:asciiTheme="majorHAnsi" w:hAnsiTheme="majorHAnsi"/>
          <w:sz w:val="24"/>
          <w:szCs w:val="24"/>
        </w:rPr>
        <w:t xml:space="preserve">Referido inciso </w:t>
      </w:r>
      <w:r w:rsidR="0036520A">
        <w:rPr>
          <w:rFonts w:asciiTheme="majorHAnsi" w:hAnsiTheme="majorHAnsi"/>
          <w:sz w:val="24"/>
          <w:szCs w:val="24"/>
        </w:rPr>
        <w:t>causa estranheza quanto à sua interpretação. Os A</w:t>
      </w:r>
      <w:r w:rsidRPr="004B5B25" w:rsidR="0036520A">
        <w:rPr>
          <w:rFonts w:asciiTheme="majorHAnsi" w:hAnsiTheme="majorHAnsi"/>
          <w:sz w:val="24"/>
          <w:szCs w:val="24"/>
        </w:rPr>
        <w:t>tos nº 08 e 10 que instituiu a gratificação para os ouvidores</w:t>
      </w:r>
      <w:r w:rsidR="0036520A">
        <w:rPr>
          <w:rFonts w:asciiTheme="majorHAnsi" w:hAnsiTheme="majorHAnsi"/>
          <w:sz w:val="24"/>
          <w:szCs w:val="24"/>
        </w:rPr>
        <w:t xml:space="preserve"> a fixou com base no vencimento do menor salário da Câmara Municipal. </w:t>
      </w:r>
      <w:r w:rsidRPr="00C306E3" w:rsidR="0036520A">
        <w:rPr>
          <w:rFonts w:asciiTheme="majorHAnsi" w:hAnsiTheme="majorHAnsi"/>
          <w:b/>
          <w:sz w:val="24"/>
          <w:szCs w:val="24"/>
        </w:rPr>
        <w:t>Tal parâmetro foi utilizado para pagamento dos ouvidores até o mês de janeiro, consolidando referida base</w:t>
      </w:r>
      <w:r w:rsidR="0036520A">
        <w:rPr>
          <w:rFonts w:asciiTheme="majorHAnsi" w:hAnsiTheme="majorHAnsi"/>
          <w:sz w:val="24"/>
          <w:szCs w:val="24"/>
        </w:rPr>
        <w:t xml:space="preserve">. Entretanto, </w:t>
      </w:r>
      <w:bookmarkStart w:id="0" w:name="_GoBack"/>
      <w:bookmarkEnd w:id="0"/>
      <w:r w:rsidR="00C306E3">
        <w:rPr>
          <w:rFonts w:asciiTheme="majorHAnsi" w:hAnsiTheme="majorHAnsi"/>
          <w:sz w:val="24"/>
          <w:szCs w:val="24"/>
        </w:rPr>
        <w:t xml:space="preserve">surgiu a dúvida quanto ao real parâmetro a ser utilizado. Eis que a Lei nº 301/2020 coloca em sua redação dispositivo dúbio, ao aduzir que a gratificação seria de “... </w:t>
      </w:r>
      <w:r w:rsidRPr="00C306E3" w:rsidR="00C306E3">
        <w:rPr>
          <w:rFonts w:asciiTheme="majorHAnsi" w:hAnsiTheme="majorHAnsi"/>
          <w:i/>
          <w:sz w:val="24"/>
          <w:szCs w:val="24"/>
        </w:rPr>
        <w:t>25% dos vencimentos base</w:t>
      </w:r>
      <w:r w:rsidR="00C306E3">
        <w:rPr>
          <w:rFonts w:asciiTheme="majorHAnsi" w:hAnsiTheme="majorHAnsi"/>
          <w:sz w:val="24"/>
          <w:szCs w:val="24"/>
        </w:rPr>
        <w:t>, ...”. Dessa nova redação, não há como se afirmar</w:t>
      </w:r>
      <w:r w:rsidR="006122EB">
        <w:rPr>
          <w:rFonts w:asciiTheme="majorHAnsi" w:hAnsiTheme="majorHAnsi"/>
          <w:sz w:val="24"/>
          <w:szCs w:val="24"/>
        </w:rPr>
        <w:t>,</w:t>
      </w:r>
      <w:r w:rsidR="00C306E3">
        <w:rPr>
          <w:rFonts w:asciiTheme="majorHAnsi" w:hAnsiTheme="majorHAnsi"/>
          <w:sz w:val="24"/>
          <w:szCs w:val="24"/>
        </w:rPr>
        <w:t xml:space="preserve"> c</w:t>
      </w:r>
      <w:r w:rsidR="006122EB">
        <w:rPr>
          <w:rFonts w:asciiTheme="majorHAnsi" w:hAnsiTheme="majorHAnsi"/>
          <w:sz w:val="24"/>
          <w:szCs w:val="24"/>
        </w:rPr>
        <w:t xml:space="preserve">om grau de certeza, qual a intenção do legislador, podendo-se cogitar inclusive sobre erro material, pois </w:t>
      </w:r>
      <w:r w:rsidRPr="004B5B25" w:rsidR="00884B8D">
        <w:rPr>
          <w:rFonts w:asciiTheme="majorHAnsi" w:hAnsiTheme="majorHAnsi"/>
          <w:sz w:val="24"/>
          <w:szCs w:val="24"/>
        </w:rPr>
        <w:t>menciona que a</w:t>
      </w:r>
      <w:r w:rsidRPr="004B5B25">
        <w:rPr>
          <w:rFonts w:asciiTheme="majorHAnsi" w:hAnsiTheme="majorHAnsi"/>
          <w:sz w:val="24"/>
          <w:szCs w:val="24"/>
        </w:rPr>
        <w:t xml:space="preserve"> gratificaç</w:t>
      </w:r>
      <w:r w:rsidRPr="004B5B25" w:rsidR="00884B8D">
        <w:rPr>
          <w:rFonts w:asciiTheme="majorHAnsi" w:hAnsiTheme="majorHAnsi"/>
          <w:sz w:val="24"/>
          <w:szCs w:val="24"/>
        </w:rPr>
        <w:t xml:space="preserve">ão recai sobre o </w:t>
      </w:r>
      <w:r w:rsidRPr="006F7FB7" w:rsidR="00884B8D">
        <w:rPr>
          <w:rFonts w:asciiTheme="majorHAnsi" w:hAnsiTheme="majorHAnsi"/>
          <w:b/>
          <w:sz w:val="24"/>
          <w:szCs w:val="24"/>
        </w:rPr>
        <w:t>vencimento base</w:t>
      </w:r>
      <w:r w:rsidRPr="004B5B25" w:rsidR="00884B8D">
        <w:rPr>
          <w:rFonts w:asciiTheme="majorHAnsi" w:hAnsiTheme="majorHAnsi"/>
          <w:sz w:val="24"/>
          <w:szCs w:val="24"/>
        </w:rPr>
        <w:t xml:space="preserve"> do servidor, em detrimento</w:t>
      </w:r>
      <w:r w:rsidR="00BA351B">
        <w:rPr>
          <w:rFonts w:asciiTheme="majorHAnsi" w:hAnsiTheme="majorHAnsi"/>
          <w:sz w:val="24"/>
          <w:szCs w:val="24"/>
        </w:rPr>
        <w:t xml:space="preserve"> dos atos outrora mencionados e</w:t>
      </w:r>
      <w:r w:rsidRPr="004B5B25" w:rsidR="00884B8D">
        <w:rPr>
          <w:rFonts w:asciiTheme="majorHAnsi" w:hAnsiTheme="majorHAnsi"/>
          <w:sz w:val="24"/>
          <w:szCs w:val="24"/>
        </w:rPr>
        <w:t xml:space="preserve"> das gratificações </w:t>
      </w:r>
      <w:r w:rsidRPr="004B5B25">
        <w:rPr>
          <w:rFonts w:asciiTheme="majorHAnsi" w:hAnsiTheme="majorHAnsi"/>
          <w:sz w:val="24"/>
          <w:szCs w:val="24"/>
        </w:rPr>
        <w:t>concedidas aos membros da comissão de licitação/pregão e da Comissão de Sindicância</w:t>
      </w:r>
      <w:r w:rsidRPr="004B5B25" w:rsidR="00884B8D">
        <w:rPr>
          <w:rFonts w:asciiTheme="majorHAnsi" w:hAnsiTheme="majorHAnsi"/>
          <w:sz w:val="24"/>
          <w:szCs w:val="24"/>
        </w:rPr>
        <w:t>,</w:t>
      </w:r>
      <w:r w:rsidRPr="004B5B25">
        <w:rPr>
          <w:rFonts w:asciiTheme="majorHAnsi" w:hAnsiTheme="majorHAnsi"/>
          <w:sz w:val="24"/>
          <w:szCs w:val="24"/>
        </w:rPr>
        <w:t xml:space="preserve"> </w:t>
      </w:r>
      <w:r w:rsidRPr="004B5B25" w:rsidR="00884B8D">
        <w:rPr>
          <w:rFonts w:asciiTheme="majorHAnsi" w:hAnsiTheme="majorHAnsi"/>
          <w:sz w:val="24"/>
          <w:szCs w:val="24"/>
        </w:rPr>
        <w:t xml:space="preserve">que </w:t>
      </w:r>
      <w:r w:rsidRPr="004B5B25">
        <w:rPr>
          <w:rFonts w:asciiTheme="majorHAnsi" w:hAnsiTheme="majorHAnsi"/>
          <w:sz w:val="24"/>
          <w:szCs w:val="24"/>
        </w:rPr>
        <w:t xml:space="preserve">são computadas sobre o </w:t>
      </w:r>
      <w:r w:rsidRPr="006F7FB7">
        <w:rPr>
          <w:rFonts w:asciiTheme="majorHAnsi" w:hAnsiTheme="majorHAnsi"/>
          <w:b/>
          <w:sz w:val="24"/>
          <w:szCs w:val="24"/>
        </w:rPr>
        <w:t xml:space="preserve">menor </w:t>
      </w:r>
      <w:r w:rsidRPr="006F7FB7" w:rsidR="00884B8D">
        <w:rPr>
          <w:rFonts w:asciiTheme="majorHAnsi" w:hAnsiTheme="majorHAnsi"/>
          <w:b/>
          <w:sz w:val="24"/>
          <w:szCs w:val="24"/>
        </w:rPr>
        <w:t xml:space="preserve">vencimento </w:t>
      </w:r>
      <w:r w:rsidRPr="006F7FB7">
        <w:rPr>
          <w:rFonts w:asciiTheme="majorHAnsi" w:hAnsiTheme="majorHAnsi"/>
          <w:b/>
          <w:sz w:val="24"/>
          <w:szCs w:val="24"/>
        </w:rPr>
        <w:t>da Câmara</w:t>
      </w:r>
      <w:r w:rsidR="006122EB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E ainda, considerando que os membros das Comissões são diversos setores e funções, não há como afirmar que seria sobre o salário base do próprio servidor, pois </w:t>
      </w:r>
      <w:r w:rsidRPr="007D31D3">
        <w:rPr>
          <w:rFonts w:asciiTheme="majorHAnsi" w:hAnsiTheme="majorHAnsi"/>
          <w:b/>
          <w:sz w:val="24"/>
          <w:szCs w:val="24"/>
        </w:rPr>
        <w:t>restaria diferenciada a gratificação de cada um por serviços idênticos.</w:t>
      </w:r>
      <w:r w:rsidR="006122E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Ou seja, recaindo sobre o salário base, cada membro receberia gratificação de forma diversa, enquanto as atribuições seriam as mesmas</w:t>
      </w:r>
      <w:r w:rsidR="007D31D3">
        <w:rPr>
          <w:rFonts w:asciiTheme="majorHAnsi" w:hAnsiTheme="majorHAnsi"/>
          <w:sz w:val="24"/>
          <w:szCs w:val="24"/>
        </w:rPr>
        <w:t>, o que não se poderia admitir</w:t>
      </w:r>
      <w:r>
        <w:rPr>
          <w:rFonts w:asciiTheme="majorHAnsi" w:hAnsiTheme="majorHAnsi"/>
          <w:sz w:val="24"/>
          <w:szCs w:val="24"/>
        </w:rPr>
        <w:t xml:space="preserve">. </w:t>
      </w:r>
      <w:r w:rsidR="006122EB">
        <w:rPr>
          <w:rFonts w:asciiTheme="majorHAnsi" w:hAnsiTheme="majorHAnsi"/>
          <w:sz w:val="24"/>
          <w:szCs w:val="24"/>
        </w:rPr>
        <w:t xml:space="preserve">A nova redação dada por este projeto </w:t>
      </w:r>
      <w:r w:rsidRPr="004B5B25" w:rsidR="00884B8D">
        <w:rPr>
          <w:rFonts w:asciiTheme="majorHAnsi" w:hAnsiTheme="majorHAnsi"/>
          <w:sz w:val="24"/>
          <w:szCs w:val="24"/>
        </w:rPr>
        <w:t xml:space="preserve">tem como objetivo </w:t>
      </w:r>
      <w:r w:rsidR="00BA351B">
        <w:rPr>
          <w:rFonts w:asciiTheme="majorHAnsi" w:hAnsiTheme="majorHAnsi"/>
          <w:sz w:val="24"/>
          <w:szCs w:val="24"/>
        </w:rPr>
        <w:t xml:space="preserve">retirar </w:t>
      </w:r>
      <w:r w:rsidR="00BA351B">
        <w:rPr>
          <w:rFonts w:asciiTheme="majorHAnsi" w:hAnsiTheme="majorHAnsi"/>
          <w:sz w:val="24"/>
          <w:szCs w:val="24"/>
        </w:rPr>
        <w:t>qualquer dúvida quanto à gratificação</w:t>
      </w:r>
      <w:r w:rsidRPr="004B5B25" w:rsidR="0030390B">
        <w:rPr>
          <w:rFonts w:asciiTheme="majorHAnsi" w:hAnsiTheme="majorHAnsi"/>
          <w:sz w:val="24"/>
          <w:szCs w:val="24"/>
        </w:rPr>
        <w:t>.</w:t>
      </w:r>
      <w:r w:rsidRPr="004B5B25" w:rsidR="004B5B25">
        <w:rPr>
          <w:rFonts w:asciiTheme="majorHAnsi" w:hAnsiTheme="majorHAnsi"/>
          <w:sz w:val="24"/>
          <w:szCs w:val="24"/>
        </w:rPr>
        <w:t xml:space="preserve"> A alteração também guarda consonância </w:t>
      </w:r>
      <w:r w:rsidR="006122EB">
        <w:rPr>
          <w:rFonts w:asciiTheme="majorHAnsi" w:hAnsiTheme="majorHAnsi"/>
          <w:sz w:val="24"/>
          <w:szCs w:val="24"/>
        </w:rPr>
        <w:t xml:space="preserve">com </w:t>
      </w:r>
      <w:r w:rsidRPr="004B5B25" w:rsidR="004B5B25">
        <w:rPr>
          <w:rFonts w:asciiTheme="majorHAnsi" w:hAnsiTheme="majorHAnsi"/>
          <w:sz w:val="24"/>
          <w:szCs w:val="24"/>
        </w:rPr>
        <w:t>os Atos nº 08 e 10 que instituiu a gratificação para os ouvidores.</w:t>
      </w:r>
    </w:p>
    <w:p w:rsidR="007D31D3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5D5B67" w:rsidRPr="004B5B25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 mesmo inciso supramencionado, o dispositivo coloca o mesmo percentual a título de gratificação às demais comissões que porventura que forem nomeadas</w:t>
      </w:r>
      <w:r w:rsidR="00F05034">
        <w:rPr>
          <w:rFonts w:asciiTheme="majorHAnsi" w:hAnsiTheme="majorHAnsi"/>
          <w:sz w:val="24"/>
          <w:szCs w:val="24"/>
        </w:rPr>
        <w:t>.</w:t>
      </w:r>
    </w:p>
    <w:p w:rsidR="00BA351B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36166" w:rsidRPr="008602D2" w:rsidP="009B7B62">
      <w:pPr>
        <w:spacing w:line="360" w:lineRule="auto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8602D2">
        <w:rPr>
          <w:rFonts w:asciiTheme="majorHAnsi" w:hAnsiTheme="majorHAnsi"/>
          <w:i/>
          <w:sz w:val="24"/>
          <w:szCs w:val="24"/>
        </w:rPr>
        <w:t xml:space="preserve">DO REQUERIMENTO DE </w:t>
      </w:r>
      <w:r w:rsidRPr="008602D2">
        <w:rPr>
          <w:rFonts w:asciiTheme="majorHAnsi" w:hAnsiTheme="majorHAnsi"/>
          <w:i/>
          <w:sz w:val="24"/>
          <w:szCs w:val="24"/>
        </w:rPr>
        <w:t>URGÊNCIA ESPECIAL.</w:t>
      </w:r>
    </w:p>
    <w:p w:rsidR="00D36166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D36166" w:rsidP="00D36166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vista de todas as alterações expostas na presente propositura, que demandam</w:t>
      </w:r>
      <w:r w:rsidRPr="00D36166">
        <w:rPr>
          <w:rFonts w:asciiTheme="majorHAnsi" w:hAnsiTheme="majorHAnsi"/>
          <w:sz w:val="24"/>
          <w:szCs w:val="24"/>
        </w:rPr>
        <w:t xml:space="preserve"> maior agilidade em sua tramitação, não havendo tempo hábil para todas as exigências regimentais comuns e seus respectivos</w:t>
      </w:r>
      <w:r>
        <w:rPr>
          <w:rFonts w:asciiTheme="majorHAnsi" w:hAnsiTheme="majorHAnsi"/>
          <w:sz w:val="24"/>
          <w:szCs w:val="24"/>
        </w:rPr>
        <w:t xml:space="preserve"> prazos, pois há necessidade de correções de err</w:t>
      </w:r>
      <w:r w:rsidR="0083459F">
        <w:rPr>
          <w:rFonts w:asciiTheme="majorHAnsi" w:hAnsiTheme="majorHAnsi"/>
          <w:sz w:val="24"/>
          <w:szCs w:val="24"/>
        </w:rPr>
        <w:t>os materiais e de interpretação</w:t>
      </w:r>
      <w:r>
        <w:rPr>
          <w:rFonts w:asciiTheme="majorHAnsi" w:hAnsiTheme="majorHAnsi"/>
          <w:sz w:val="24"/>
          <w:szCs w:val="24"/>
        </w:rPr>
        <w:t xml:space="preserve"> que </w:t>
      </w:r>
      <w:r w:rsidR="0083459F">
        <w:rPr>
          <w:rFonts w:asciiTheme="majorHAnsi" w:hAnsiTheme="majorHAnsi"/>
          <w:sz w:val="24"/>
          <w:szCs w:val="24"/>
        </w:rPr>
        <w:t>causam transtornos</w:t>
      </w:r>
      <w:r>
        <w:rPr>
          <w:rFonts w:asciiTheme="majorHAnsi" w:hAnsiTheme="majorHAnsi"/>
          <w:sz w:val="24"/>
          <w:szCs w:val="24"/>
        </w:rPr>
        <w:t xml:space="preserve"> </w:t>
      </w:r>
      <w:r w:rsidR="0083459F">
        <w:rPr>
          <w:rFonts w:asciiTheme="majorHAnsi" w:hAnsiTheme="majorHAnsi"/>
          <w:sz w:val="24"/>
          <w:szCs w:val="24"/>
        </w:rPr>
        <w:t>aos funcionários e à</w:t>
      </w:r>
      <w:r>
        <w:rPr>
          <w:rFonts w:asciiTheme="majorHAnsi" w:hAnsiTheme="majorHAnsi"/>
          <w:sz w:val="24"/>
          <w:szCs w:val="24"/>
        </w:rPr>
        <w:t xml:space="preserve"> instituição, </w:t>
      </w:r>
      <w:r w:rsidR="0083459F">
        <w:rPr>
          <w:rFonts w:asciiTheme="majorHAnsi" w:hAnsiTheme="majorHAnsi"/>
          <w:sz w:val="24"/>
          <w:szCs w:val="24"/>
        </w:rPr>
        <w:t xml:space="preserve">solicitamos que este projeto tramite sob o </w:t>
      </w:r>
      <w:r w:rsidRPr="00836C29" w:rsidR="0083459F">
        <w:rPr>
          <w:rFonts w:asciiTheme="majorHAnsi" w:hAnsiTheme="majorHAnsi"/>
          <w:sz w:val="24"/>
          <w:szCs w:val="24"/>
        </w:rPr>
        <w:t>REGIME DE URGÊNCIA ESPECIAL</w:t>
      </w:r>
      <w:r w:rsidR="00836C29">
        <w:rPr>
          <w:rFonts w:asciiTheme="majorHAnsi" w:hAnsiTheme="majorHAnsi"/>
          <w:sz w:val="24"/>
          <w:szCs w:val="24"/>
        </w:rPr>
        <w:t>, nos termos do art. 200 do Regimento Interno.</w:t>
      </w:r>
    </w:p>
    <w:p w:rsidR="0083459F" w:rsidRPr="00D36166" w:rsidP="00D36166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83459F" w:rsidRPr="0083459F" w:rsidP="0083459F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83459F">
        <w:rPr>
          <w:rFonts w:asciiTheme="majorHAnsi" w:hAnsiTheme="majorHAnsi"/>
          <w:sz w:val="24"/>
          <w:szCs w:val="24"/>
        </w:rPr>
        <w:t>Assim, diante da relevânc</w:t>
      </w:r>
      <w:r>
        <w:rPr>
          <w:rFonts w:asciiTheme="majorHAnsi" w:hAnsiTheme="majorHAnsi"/>
          <w:sz w:val="24"/>
          <w:szCs w:val="24"/>
        </w:rPr>
        <w:t>ia do projeto apresentado, contamos</w:t>
      </w:r>
      <w:r w:rsidRPr="0083459F">
        <w:rPr>
          <w:rFonts w:asciiTheme="majorHAnsi" w:hAnsiTheme="majorHAnsi"/>
          <w:sz w:val="24"/>
          <w:szCs w:val="24"/>
        </w:rPr>
        <w:t xml:space="preserve"> com a colaboração dos Nobres Edis para sua aprovação.</w:t>
      </w:r>
    </w:p>
    <w:p w:rsidR="00D36166" w:rsidP="009B7B62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:rsidR="006F7FB7" w:rsidRPr="004B5B25" w:rsidP="006F7FB7">
      <w:pPr>
        <w:spacing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240665</wp:posOffset>
                </wp:positionV>
                <wp:extent cx="1733550" cy="1796542"/>
                <wp:effectExtent l="0" t="0" r="19050" b="1778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796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José </w:t>
                            </w: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Antonio</w:t>
                            </w:r>
                            <w:r w:rsidRPr="006F7FB7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Rodrigues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B5B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Presidente </w:t>
                            </w:r>
                          </w:p>
                          <w:p w:rsidR="006F7FB7" w:rsidP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width:136.5pt;height:61.65pt;margin-top:18.95pt;margin-left:0;mso-height-percent:200;mso-height-relative:margin;mso-position-horizontal:center;mso-position-horizontal-relative:page;mso-width-percent:0;mso-width-relative:margin;mso-wrap-distance-bottom:3.6pt;mso-wrap-distance-left:9pt;mso-wrap-distance-right:9pt;mso-wrap-distance-top:3.6pt;mso-wrap-style:square;position:absolute;visibility:visible;v-text-anchor:top;z-index:251665408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José </w:t>
                      </w: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>Antonio</w:t>
                      </w:r>
                      <w:r w:rsidRPr="006F7FB7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Rodrigues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4B5B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Presidente </w:t>
                      </w:r>
                    </w:p>
                    <w:p w:rsidR="006F7FB7" w:rsidP="006F7FB7"/>
                  </w:txbxContent>
                </v:textbox>
                <w10:wrap type="square"/>
              </v:shape>
            </w:pict>
          </mc:Fallback>
        </mc:AlternateContent>
      </w:r>
    </w:p>
    <w:p w:rsidR="00BE2AC3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BE2AC3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BE2AC3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BE2AC3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3669002</wp:posOffset>
                </wp:positionH>
                <wp:positionV relativeFrom="paragraph">
                  <wp:posOffset>82853</wp:posOffset>
                </wp:positionV>
                <wp:extent cx="1962150" cy="1798447"/>
                <wp:effectExtent l="9525" t="9525" r="9525" b="6350"/>
                <wp:wrapSquare wrapText="bothSides"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798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Neusa Aparecida </w:t>
                            </w: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Damélio</w:t>
                            </w: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Marcelino de Moraes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2º Secretário</w:t>
                            </w:r>
                            <w:r w:rsidRPr="004B5B25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F7FB7" w:rsidP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width:154.5pt;height:82.75pt;margin-top:6.5pt;margin-left:288.9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9504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 xml:space="preserve">Neusa Aparecida </w:t>
                      </w: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Damélio</w:t>
                      </w: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Marcelino de Moraes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2º Secretário</w:t>
                      </w:r>
                      <w:r w:rsidRPr="004B5B25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6F7FB7" w:rsidP="006F7FB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-189893</wp:posOffset>
                </wp:positionH>
                <wp:positionV relativeFrom="paragraph">
                  <wp:posOffset>143620</wp:posOffset>
                </wp:positionV>
                <wp:extent cx="2181733" cy="1797177"/>
                <wp:effectExtent l="8255" t="9525" r="6350" b="7620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733" cy="1797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FB7" w:rsidRPr="006F7FB7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6F7FB7">
                              <w:rPr>
                                <w:rFonts w:asciiTheme="majorHAnsi" w:hAnsiTheme="majorHAnsi"/>
                                <w:bCs/>
                                <w:sz w:val="24"/>
                                <w:szCs w:val="24"/>
                              </w:rPr>
                              <w:t>Diego Fabiano de Oliveira</w:t>
                            </w:r>
                          </w:p>
                          <w:p w:rsidR="006F7FB7" w:rsidRPr="004B5B25" w:rsidP="006F7FB7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1º Secretário</w:t>
                            </w:r>
                          </w:p>
                          <w:p w:rsidR="006F7FB7" w:rsidP="006F7FB7"/>
                        </w:txbxContent>
                      </wps:txbx>
                      <wps:bodyPr rot="0" vert="horz" wrap="square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width:171.35pt;height:61.65pt;margin-top:11.3pt;margin-left:-14.9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7456" strokecolor="white">
                <v:textbox style="mso-fit-shape-to-text:t">
                  <w:txbxContent>
                    <w:p w:rsidR="006F7FB7" w:rsidRPr="006F7FB7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</w:pPr>
                      <w:r w:rsidRPr="006F7FB7">
                        <w:rPr>
                          <w:rFonts w:asciiTheme="majorHAnsi" w:hAnsiTheme="majorHAnsi"/>
                          <w:bCs/>
                          <w:sz w:val="24"/>
                          <w:szCs w:val="24"/>
                        </w:rPr>
                        <w:t>Diego Fabiano de Oliveira</w:t>
                      </w:r>
                    </w:p>
                    <w:p w:rsidR="006F7FB7" w:rsidRPr="004B5B25" w:rsidP="006F7FB7">
                      <w:pPr>
                        <w:spacing w:line="360" w:lineRule="auto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1º Secretário</w:t>
                      </w:r>
                    </w:p>
                    <w:p w:rsidR="006F7FB7" w:rsidP="006F7FB7"/>
                  </w:txbxContent>
                </v:textbox>
                <w10:wrap type="square"/>
              </v:shape>
            </w:pict>
          </mc:Fallback>
        </mc:AlternateContent>
      </w: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:rsidR="006122EB" w:rsidP="00BE2AC3">
      <w:pPr>
        <w:spacing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sectPr w:rsidSect="0011037C">
      <w:headerReference w:type="default" r:id="rId4"/>
      <w:footerReference w:type="default" r:id="rId5"/>
      <w:pgSz w:w="11906" w:h="16838" w:code="9"/>
      <w:pgMar w:top="1701" w:right="1558" w:bottom="851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>
    <w:pPr>
      <w:pStyle w:val="Footer"/>
    </w:pPr>
    <w:r w:rsidRPr="00D95ED0">
      <w:rPr>
        <w:noProof/>
      </w:rPr>
      <w:drawing>
        <wp:inline distT="0" distB="0" distL="0" distR="0">
          <wp:extent cx="5398770" cy="182880"/>
          <wp:effectExtent l="0" t="0" r="0" b="7620"/>
          <wp:docPr id="14" name="Imagem 14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87963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6C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13" name="Imagem 13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4167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5"/>
    <w:rsid w:val="00017CD4"/>
    <w:rsid w:val="00027693"/>
    <w:rsid w:val="0006638B"/>
    <w:rsid w:val="0011037C"/>
    <w:rsid w:val="00130F2B"/>
    <w:rsid w:val="001474C9"/>
    <w:rsid w:val="0017632E"/>
    <w:rsid w:val="001A16F0"/>
    <w:rsid w:val="001A359A"/>
    <w:rsid w:val="001C3A56"/>
    <w:rsid w:val="0022034A"/>
    <w:rsid w:val="002E359D"/>
    <w:rsid w:val="0030390B"/>
    <w:rsid w:val="0036520A"/>
    <w:rsid w:val="0039264F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501C96"/>
    <w:rsid w:val="00545F3E"/>
    <w:rsid w:val="005A666F"/>
    <w:rsid w:val="005D5B67"/>
    <w:rsid w:val="00600C0A"/>
    <w:rsid w:val="00601BD3"/>
    <w:rsid w:val="006122EB"/>
    <w:rsid w:val="00624AC6"/>
    <w:rsid w:val="0067228C"/>
    <w:rsid w:val="00683056"/>
    <w:rsid w:val="006D583B"/>
    <w:rsid w:val="006F7FB7"/>
    <w:rsid w:val="0074514E"/>
    <w:rsid w:val="007B13D9"/>
    <w:rsid w:val="007B32C9"/>
    <w:rsid w:val="007D31D3"/>
    <w:rsid w:val="007E4D0F"/>
    <w:rsid w:val="007E539C"/>
    <w:rsid w:val="007E6834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A7F77"/>
    <w:rsid w:val="009B7B62"/>
    <w:rsid w:val="009D5081"/>
    <w:rsid w:val="00A96656"/>
    <w:rsid w:val="00A97053"/>
    <w:rsid w:val="00BA351B"/>
    <w:rsid w:val="00BE2AC3"/>
    <w:rsid w:val="00C306E3"/>
    <w:rsid w:val="00C327C3"/>
    <w:rsid w:val="00C660EC"/>
    <w:rsid w:val="00C75AF6"/>
    <w:rsid w:val="00C76F77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A272F"/>
    <w:rsid w:val="00EA7C57"/>
    <w:rsid w:val="00EE14BB"/>
    <w:rsid w:val="00EE2A23"/>
    <w:rsid w:val="00EF2406"/>
    <w:rsid w:val="00F05034"/>
    <w:rsid w:val="00F23C93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D31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D31D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721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User</cp:lastModifiedBy>
  <cp:revision>7</cp:revision>
  <cp:lastPrinted>2023-03-28T20:10:00Z</cp:lastPrinted>
  <dcterms:created xsi:type="dcterms:W3CDTF">2023-02-06T20:38:00Z</dcterms:created>
  <dcterms:modified xsi:type="dcterms:W3CDTF">2023-03-28T20:11:00Z</dcterms:modified>
</cp:coreProperties>
</file>