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F54FBE" w:rsidRPr="00F54FBE" w:rsidP="00F54FBE">
      <w:pPr>
        <w:pStyle w:val="BodyText"/>
        <w:spacing w:line="360" w:lineRule="auto"/>
        <w:ind w:left="3686"/>
        <w:contextualSpacing/>
        <w:jc w:val="both"/>
        <w:rPr>
          <w:rFonts w:asciiTheme="majorHAnsi" w:hAnsiTheme="majorHAnsi" w:cs="Times New Roman"/>
          <w:b/>
          <w:sz w:val="24"/>
          <w:u w:val="single"/>
        </w:rPr>
      </w:pPr>
      <w:r w:rsidRPr="00F54FBE">
        <w:rPr>
          <w:rFonts w:asciiTheme="majorHAnsi" w:hAnsiTheme="majorHAnsi" w:cs="Times New Roman"/>
          <w:b/>
          <w:sz w:val="24"/>
          <w:u w:val="single"/>
        </w:rPr>
        <w:t>PROJETO DE LEI Nº 4/2023</w:t>
      </w:r>
    </w:p>
    <w:p w:rsidR="001F23DF" w:rsidP="00F54FBE">
      <w:pPr>
        <w:pStyle w:val="BodyText"/>
        <w:spacing w:line="360" w:lineRule="auto"/>
        <w:ind w:left="3686"/>
        <w:contextualSpacing/>
        <w:jc w:val="both"/>
        <w:rPr>
          <w:rFonts w:asciiTheme="majorHAnsi" w:hAnsiTheme="majorHAnsi"/>
          <w:b/>
          <w:sz w:val="24"/>
        </w:rPr>
      </w:pPr>
    </w:p>
    <w:p w:rsidR="00F54FBE" w:rsidRPr="00F54FBE" w:rsidP="00F54FBE">
      <w:pPr>
        <w:pStyle w:val="BodyText"/>
        <w:spacing w:line="360" w:lineRule="auto"/>
        <w:ind w:left="3686"/>
        <w:contextualSpacing/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D</w:t>
      </w:r>
      <w:r w:rsidR="00865C8A">
        <w:rPr>
          <w:rFonts w:asciiTheme="majorHAnsi" w:hAnsiTheme="majorHAnsi"/>
          <w:b/>
          <w:sz w:val="24"/>
        </w:rPr>
        <w:t>á nova redação ao artigo 1º da Lei M</w:t>
      </w:r>
      <w:r w:rsidRPr="00F54FBE">
        <w:rPr>
          <w:rFonts w:asciiTheme="majorHAnsi" w:hAnsiTheme="majorHAnsi"/>
          <w:b/>
          <w:sz w:val="24"/>
        </w:rPr>
        <w:t>unicipal nº 2</w:t>
      </w:r>
      <w:r>
        <w:rPr>
          <w:rFonts w:asciiTheme="majorHAnsi" w:hAnsiTheme="majorHAnsi"/>
          <w:b/>
          <w:sz w:val="24"/>
        </w:rPr>
        <w:t>.327, de 20 de fevereiro de 2006, que “D</w:t>
      </w:r>
      <w:r w:rsidRPr="00A750C8">
        <w:rPr>
          <w:rFonts w:asciiTheme="majorHAnsi" w:hAnsiTheme="majorHAnsi"/>
          <w:b/>
          <w:sz w:val="24"/>
        </w:rPr>
        <w:t xml:space="preserve">ispõe sobre a cesta básica concedida aos servidores ativos e inativos da </w:t>
      </w:r>
      <w:r>
        <w:rPr>
          <w:rFonts w:asciiTheme="majorHAnsi" w:hAnsiTheme="majorHAnsi"/>
          <w:b/>
          <w:sz w:val="24"/>
        </w:rPr>
        <w:t>C</w:t>
      </w:r>
      <w:r w:rsidRPr="00A750C8">
        <w:rPr>
          <w:rFonts w:asciiTheme="majorHAnsi" w:hAnsiTheme="majorHAnsi"/>
          <w:b/>
          <w:sz w:val="24"/>
        </w:rPr>
        <w:t xml:space="preserve">âmara </w:t>
      </w:r>
      <w:r>
        <w:rPr>
          <w:rFonts w:asciiTheme="majorHAnsi" w:hAnsiTheme="majorHAnsi"/>
          <w:b/>
          <w:sz w:val="24"/>
        </w:rPr>
        <w:t>M</w:t>
      </w:r>
      <w:r w:rsidRPr="00A750C8">
        <w:rPr>
          <w:rFonts w:asciiTheme="majorHAnsi" w:hAnsiTheme="majorHAnsi"/>
          <w:b/>
          <w:sz w:val="24"/>
        </w:rPr>
        <w:t>unicipal.</w:t>
      </w:r>
      <w:r>
        <w:rPr>
          <w:rFonts w:asciiTheme="majorHAnsi" w:hAnsiTheme="majorHAnsi"/>
          <w:b/>
          <w:sz w:val="24"/>
        </w:rPr>
        <w:t>”</w:t>
      </w:r>
    </w:p>
    <w:p w:rsidR="00F54FBE" w:rsidP="00F54FBE">
      <w:pPr>
        <w:pStyle w:val="BodyText"/>
        <w:spacing w:line="360" w:lineRule="auto"/>
        <w:ind w:left="3686"/>
        <w:contextualSpacing/>
        <w:jc w:val="both"/>
        <w:rPr>
          <w:rFonts w:asciiTheme="majorHAnsi" w:hAnsiTheme="majorHAnsi"/>
          <w:b/>
          <w:sz w:val="24"/>
        </w:rPr>
      </w:pPr>
    </w:p>
    <w:p w:rsidR="00F54FBE" w:rsidRPr="00F54FBE" w:rsidP="00F54FBE">
      <w:pPr>
        <w:pStyle w:val="BodyText"/>
        <w:spacing w:line="360" w:lineRule="auto"/>
        <w:contextualSpacing/>
        <w:jc w:val="both"/>
        <w:rPr>
          <w:rFonts w:asciiTheme="majorHAnsi" w:hAnsiTheme="majorHAnsi"/>
          <w:sz w:val="24"/>
        </w:rPr>
      </w:pPr>
      <w:r w:rsidRPr="00F54FBE">
        <w:rPr>
          <w:rFonts w:asciiTheme="majorHAnsi" w:hAnsiTheme="majorHAnsi"/>
          <w:sz w:val="24"/>
        </w:rPr>
        <w:t xml:space="preserve">A </w:t>
      </w:r>
      <w:r w:rsidRPr="00F54FBE">
        <w:rPr>
          <w:rFonts w:asciiTheme="majorHAnsi" w:hAnsiTheme="majorHAnsi"/>
          <w:b/>
          <w:sz w:val="24"/>
        </w:rPr>
        <w:t>MESA DIRETORA DA CÂMARA MUNICIPAL</w:t>
      </w:r>
      <w:r w:rsidRPr="00F54FBE">
        <w:rPr>
          <w:rFonts w:asciiTheme="majorHAnsi" w:hAnsiTheme="majorHAnsi"/>
          <w:sz w:val="24"/>
        </w:rPr>
        <w:t>, na qualidade de órgão diretor,</w:t>
      </w:r>
      <w:r w:rsidR="00A750C8">
        <w:rPr>
          <w:rFonts w:asciiTheme="majorHAnsi" w:hAnsiTheme="majorHAnsi"/>
          <w:sz w:val="24"/>
        </w:rPr>
        <w:t xml:space="preserve"> apresenta para apreciação desta Edilidade,</w:t>
      </w:r>
      <w:r w:rsidRPr="00F54FBE">
        <w:rPr>
          <w:rFonts w:asciiTheme="majorHAnsi" w:hAnsiTheme="majorHAnsi"/>
          <w:sz w:val="24"/>
        </w:rPr>
        <w:t xml:space="preserve"> nos termos do </w:t>
      </w:r>
      <w:r w:rsidR="00903F4C">
        <w:rPr>
          <w:rFonts w:asciiTheme="majorHAnsi" w:hAnsiTheme="majorHAnsi"/>
          <w:sz w:val="24"/>
        </w:rPr>
        <w:t>art. 212</w:t>
      </w:r>
      <w:r w:rsidRPr="00F54FBE">
        <w:rPr>
          <w:rFonts w:asciiTheme="majorHAnsi" w:hAnsiTheme="majorHAnsi"/>
          <w:sz w:val="24"/>
        </w:rPr>
        <w:t xml:space="preserve"> do Regimento Interno,</w:t>
      </w:r>
      <w:r w:rsidR="00903F4C">
        <w:rPr>
          <w:rFonts w:asciiTheme="majorHAnsi" w:hAnsiTheme="majorHAnsi"/>
          <w:sz w:val="24"/>
        </w:rPr>
        <w:t xml:space="preserve"> o seguinte projeto de Lei.</w:t>
      </w:r>
    </w:p>
    <w:p w:rsidR="00F54FBE" w:rsidRPr="00F54FBE" w:rsidP="00F54FBE">
      <w:pPr>
        <w:pStyle w:val="BodyText"/>
        <w:spacing w:line="360" w:lineRule="auto"/>
        <w:ind w:left="3686"/>
        <w:contextualSpacing/>
        <w:jc w:val="both"/>
        <w:rPr>
          <w:rFonts w:asciiTheme="majorHAnsi" w:hAnsiTheme="majorHAnsi"/>
          <w:b/>
          <w:sz w:val="24"/>
        </w:rPr>
      </w:pPr>
    </w:p>
    <w:p w:rsidR="00F54FBE" w:rsidRPr="00F54FBE" w:rsidP="00F54FBE">
      <w:pPr>
        <w:pStyle w:val="BodyText"/>
        <w:spacing w:line="360" w:lineRule="auto"/>
        <w:contextualSpacing/>
        <w:jc w:val="both"/>
        <w:rPr>
          <w:rFonts w:asciiTheme="majorHAnsi" w:hAnsiTheme="majorHAnsi" w:cs="Times New Roman"/>
          <w:sz w:val="24"/>
        </w:rPr>
      </w:pPr>
      <w:r w:rsidRPr="00F54FBE">
        <w:rPr>
          <w:rFonts w:asciiTheme="majorHAnsi" w:hAnsiTheme="majorHAnsi" w:cs="Times New Roman"/>
          <w:b/>
          <w:sz w:val="24"/>
        </w:rPr>
        <w:t>Art. 1º</w:t>
      </w:r>
      <w:r w:rsidRPr="00F54FBE">
        <w:rPr>
          <w:rFonts w:asciiTheme="majorHAnsi" w:hAnsiTheme="majorHAnsi" w:cs="Times New Roman"/>
          <w:sz w:val="24"/>
        </w:rPr>
        <w:t xml:space="preserve"> O artigo 1º da Lei nº 2.327, de 20 de fevereiro de 2006, passa a vigorar com a seguinte redação:</w:t>
      </w:r>
    </w:p>
    <w:p w:rsidR="00F54FBE" w:rsidRPr="00F54FBE" w:rsidP="00F54FBE">
      <w:pPr>
        <w:pStyle w:val="BodyText"/>
        <w:spacing w:line="360" w:lineRule="auto"/>
        <w:contextualSpacing/>
        <w:jc w:val="both"/>
        <w:rPr>
          <w:rFonts w:asciiTheme="majorHAnsi" w:hAnsiTheme="majorHAnsi" w:cs="Times New Roman"/>
          <w:sz w:val="24"/>
        </w:rPr>
      </w:pPr>
    </w:p>
    <w:p w:rsidR="00F54FBE" w:rsidRPr="00F54FBE" w:rsidP="00F54FBE">
      <w:pPr>
        <w:pStyle w:val="BodyText"/>
        <w:spacing w:line="360" w:lineRule="auto"/>
        <w:ind w:left="1134"/>
        <w:contextualSpacing/>
        <w:jc w:val="both"/>
        <w:rPr>
          <w:rFonts w:asciiTheme="majorHAnsi" w:hAnsiTheme="majorHAnsi" w:cs="Times New Roman"/>
          <w:sz w:val="24"/>
        </w:rPr>
      </w:pPr>
      <w:r w:rsidRPr="00F54FBE">
        <w:rPr>
          <w:rFonts w:asciiTheme="majorHAnsi" w:hAnsiTheme="majorHAnsi" w:cs="Times New Roman"/>
          <w:sz w:val="24"/>
        </w:rPr>
        <w:t>“Art. 1º - Fica o Poder Legislativo Municipal autorizado a fornecer vale alimentação no valor de R$ 600,00 (seiscentos reais), em cartão benefício, aos servidores ativos da Câmara Municipal de Cordeirópolis.”</w:t>
      </w:r>
    </w:p>
    <w:p w:rsidR="00F54FBE" w:rsidRPr="00F54FBE" w:rsidP="00F54FBE">
      <w:pPr>
        <w:pStyle w:val="BodyText"/>
        <w:spacing w:line="360" w:lineRule="auto"/>
        <w:contextualSpacing/>
        <w:jc w:val="both"/>
        <w:rPr>
          <w:rFonts w:asciiTheme="majorHAnsi" w:hAnsiTheme="majorHAnsi" w:cs="Times New Roman"/>
          <w:sz w:val="24"/>
        </w:rPr>
      </w:pPr>
    </w:p>
    <w:p w:rsidR="00F54FBE" w:rsidRPr="00F54FBE" w:rsidP="00F54FBE">
      <w:pPr>
        <w:pStyle w:val="BodyText"/>
        <w:spacing w:line="360" w:lineRule="auto"/>
        <w:contextualSpacing/>
        <w:jc w:val="both"/>
        <w:rPr>
          <w:rFonts w:asciiTheme="majorHAnsi" w:hAnsiTheme="majorHAnsi" w:cs="Times New Roman"/>
          <w:sz w:val="24"/>
        </w:rPr>
      </w:pPr>
      <w:r w:rsidRPr="00F54FBE">
        <w:rPr>
          <w:rFonts w:asciiTheme="majorHAnsi" w:hAnsiTheme="majorHAnsi" w:cs="Times New Roman"/>
          <w:b/>
          <w:sz w:val="24"/>
        </w:rPr>
        <w:t>Art. 2º</w:t>
      </w:r>
      <w:r w:rsidRPr="00F54FBE">
        <w:rPr>
          <w:rFonts w:asciiTheme="majorHAnsi" w:hAnsiTheme="majorHAnsi" w:cs="Times New Roman"/>
          <w:sz w:val="24"/>
        </w:rPr>
        <w:t xml:space="preserve"> As despesas decorrentes da execução desta Lei correrão à conta de dotações orçamentária</w:t>
      </w:r>
      <w:r w:rsidR="001F23DF">
        <w:rPr>
          <w:rFonts w:asciiTheme="majorHAnsi" w:hAnsiTheme="majorHAnsi" w:cs="Times New Roman"/>
          <w:sz w:val="24"/>
        </w:rPr>
        <w:t>s próprias do Poder Legislativo, suplementadas se necessário.</w:t>
      </w:r>
    </w:p>
    <w:p w:rsidR="00F54FBE" w:rsidRPr="00F54FBE" w:rsidP="00F54FBE">
      <w:pPr>
        <w:pStyle w:val="BodyText"/>
        <w:spacing w:line="360" w:lineRule="auto"/>
        <w:contextualSpacing/>
        <w:jc w:val="both"/>
        <w:rPr>
          <w:rFonts w:asciiTheme="majorHAnsi" w:hAnsiTheme="majorHAnsi" w:cs="Times New Roman"/>
          <w:sz w:val="24"/>
        </w:rPr>
      </w:pPr>
    </w:p>
    <w:p w:rsidR="00F54FBE" w:rsidRPr="00F54FBE" w:rsidP="00F54FBE">
      <w:pPr>
        <w:pStyle w:val="BodyText"/>
        <w:spacing w:line="360" w:lineRule="auto"/>
        <w:contextualSpacing/>
        <w:jc w:val="both"/>
        <w:rPr>
          <w:rFonts w:asciiTheme="majorHAnsi" w:hAnsiTheme="majorHAnsi" w:cs="Times New Roman"/>
          <w:sz w:val="24"/>
        </w:rPr>
      </w:pPr>
      <w:r w:rsidRPr="00F54FBE">
        <w:rPr>
          <w:rFonts w:asciiTheme="majorHAnsi" w:hAnsiTheme="majorHAnsi" w:cs="Times New Roman"/>
          <w:b/>
          <w:sz w:val="24"/>
        </w:rPr>
        <w:t>Art. 3º</w:t>
      </w:r>
      <w:r w:rsidRPr="00F54FBE">
        <w:rPr>
          <w:rFonts w:asciiTheme="majorHAnsi" w:hAnsiTheme="majorHAnsi" w:cs="Times New Roman"/>
          <w:sz w:val="24"/>
        </w:rPr>
        <w:t xml:space="preserve"> Esta Lei entra em vigor na data de sua publicação, retroagindo seus efeitos a</w:t>
      </w:r>
      <w:r w:rsidR="00865C8A">
        <w:rPr>
          <w:rFonts w:asciiTheme="majorHAnsi" w:hAnsiTheme="majorHAnsi" w:cs="Times New Roman"/>
          <w:sz w:val="24"/>
        </w:rPr>
        <w:t xml:space="preserve"> contar de 1º de janeiro de 2023</w:t>
      </w:r>
      <w:r w:rsidRPr="00F54FBE">
        <w:rPr>
          <w:rFonts w:asciiTheme="majorHAnsi" w:hAnsiTheme="majorHAnsi" w:cs="Times New Roman"/>
          <w:sz w:val="24"/>
        </w:rPr>
        <w:t>, revogadas as disposições em contrário.</w:t>
      </w:r>
    </w:p>
    <w:p w:rsidR="00F54FBE" w:rsidP="00F54FBE">
      <w:pPr>
        <w:pStyle w:val="BodyText"/>
        <w:spacing w:line="360" w:lineRule="auto"/>
        <w:ind w:left="737" w:hanging="737"/>
        <w:contextualSpacing/>
        <w:jc w:val="both"/>
        <w:rPr>
          <w:rFonts w:asciiTheme="majorHAnsi" w:hAnsiTheme="majorHAnsi" w:cs="Times New Roman"/>
          <w:b/>
          <w:sz w:val="24"/>
        </w:rPr>
      </w:pPr>
    </w:p>
    <w:p w:rsidR="00F54FBE" w:rsidRPr="00F54FBE" w:rsidP="00F54FBE">
      <w:pPr>
        <w:spacing w:after="0" w:line="240" w:lineRule="auto"/>
        <w:jc w:val="center"/>
        <w:rPr>
          <w:rFonts w:eastAsia="Times New Roman" w:asciiTheme="majorHAnsi" w:hAnsiTheme="majorHAnsi" w:cs="Arial"/>
          <w:b/>
          <w:sz w:val="23"/>
          <w:szCs w:val="23"/>
        </w:rPr>
      </w:pPr>
      <w:r w:rsidRPr="00F54FBE">
        <w:rPr>
          <w:rFonts w:eastAsia="Times New Roman" w:asciiTheme="majorHAnsi" w:hAnsiTheme="majorHAnsi" w:cs="Arial"/>
          <w:b/>
          <w:sz w:val="23"/>
          <w:szCs w:val="23"/>
        </w:rPr>
        <w:t>Ver.</w:t>
      </w:r>
      <w:r>
        <w:rPr>
          <w:rFonts w:eastAsia="Times New Roman" w:asciiTheme="majorHAnsi" w:hAnsiTheme="majorHAnsi" w:cs="Arial"/>
          <w:b/>
          <w:sz w:val="23"/>
          <w:szCs w:val="23"/>
        </w:rPr>
        <w:t xml:space="preserve"> </w:t>
      </w:r>
      <w:r w:rsidRPr="00F54FBE">
        <w:rPr>
          <w:rFonts w:eastAsia="Times New Roman" w:asciiTheme="majorHAnsi" w:hAnsiTheme="majorHAnsi" w:cs="Arial"/>
          <w:b/>
          <w:sz w:val="23"/>
          <w:szCs w:val="23"/>
        </w:rPr>
        <w:t>José Antonio Rodrigues</w:t>
      </w:r>
    </w:p>
    <w:p w:rsidR="00F54FBE" w:rsidRPr="00F54FBE" w:rsidP="00F54FBE">
      <w:pPr>
        <w:spacing w:after="0" w:line="240" w:lineRule="auto"/>
        <w:jc w:val="center"/>
        <w:rPr>
          <w:rFonts w:eastAsia="Times New Roman" w:asciiTheme="majorHAnsi" w:hAnsiTheme="majorHAnsi" w:cs="Arial"/>
          <w:b/>
          <w:sz w:val="23"/>
          <w:szCs w:val="23"/>
        </w:rPr>
      </w:pPr>
      <w:r w:rsidRPr="00F54FBE">
        <w:rPr>
          <w:rFonts w:eastAsia="Times New Roman" w:asciiTheme="majorHAnsi" w:hAnsiTheme="majorHAnsi" w:cs="Arial"/>
          <w:b/>
          <w:sz w:val="23"/>
          <w:szCs w:val="23"/>
        </w:rPr>
        <w:t>Presidente</w:t>
      </w:r>
    </w:p>
    <w:p w:rsidR="00F54FBE" w:rsidP="00F54FBE">
      <w:pPr>
        <w:spacing w:after="0" w:line="240" w:lineRule="auto"/>
        <w:jc w:val="center"/>
        <w:rPr>
          <w:rFonts w:eastAsia="Times New Roman" w:asciiTheme="majorHAnsi" w:hAnsiTheme="majorHAnsi" w:cs="Arial"/>
          <w:b/>
          <w:sz w:val="23"/>
          <w:szCs w:val="23"/>
        </w:rPr>
      </w:pPr>
    </w:p>
    <w:p w:rsidR="00F54FBE" w:rsidRPr="00F54FBE" w:rsidP="00F54FBE">
      <w:pPr>
        <w:spacing w:after="0" w:line="240" w:lineRule="auto"/>
        <w:jc w:val="center"/>
        <w:rPr>
          <w:rFonts w:eastAsia="Times New Roman" w:asciiTheme="majorHAnsi" w:hAnsiTheme="majorHAnsi" w:cs="Arial"/>
          <w:b/>
          <w:sz w:val="23"/>
          <w:szCs w:val="23"/>
        </w:rPr>
      </w:pPr>
    </w:p>
    <w:p w:rsidR="00F54FBE" w:rsidRPr="00F54FBE" w:rsidP="00F54F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asciiTheme="majorHAnsi" w:hAnsiTheme="majorHAnsi" w:cs="Arial"/>
          <w:b/>
          <w:bCs/>
          <w:sz w:val="23"/>
          <w:szCs w:val="23"/>
        </w:rPr>
      </w:pPr>
      <w:r w:rsidRPr="00F54FBE">
        <w:rPr>
          <w:rFonts w:eastAsia="Times New Roman" w:asciiTheme="majorHAnsi" w:hAnsiTheme="majorHAnsi" w:cs="Arial"/>
          <w:b/>
          <w:bCs/>
          <w:sz w:val="23"/>
          <w:szCs w:val="23"/>
        </w:rPr>
        <w:t>Ver. Diego Fabiano de Oliveira</w:t>
      </w:r>
    </w:p>
    <w:p w:rsidR="00F54FBE" w:rsidRPr="00F54FBE" w:rsidP="00F54F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asciiTheme="majorHAnsi" w:hAnsiTheme="majorHAnsi" w:cs="Arial"/>
          <w:b/>
          <w:bCs/>
          <w:sz w:val="23"/>
          <w:szCs w:val="23"/>
        </w:rPr>
      </w:pPr>
      <w:r w:rsidRPr="00F54FBE">
        <w:rPr>
          <w:rFonts w:eastAsia="Times New Roman" w:asciiTheme="majorHAnsi" w:hAnsiTheme="majorHAnsi" w:cs="Arial"/>
          <w:b/>
          <w:bCs/>
          <w:sz w:val="23"/>
          <w:szCs w:val="23"/>
        </w:rPr>
        <w:t>1º Secretário</w:t>
      </w:r>
    </w:p>
    <w:p w:rsidR="00F54FBE" w:rsidRPr="00F54FBE" w:rsidP="00F54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asciiTheme="majorHAnsi" w:hAnsiTheme="majorHAnsi" w:cs="Arial"/>
          <w:sz w:val="23"/>
          <w:szCs w:val="23"/>
        </w:rPr>
      </w:pPr>
    </w:p>
    <w:p w:rsidR="00F54FBE" w:rsidRPr="00F54FBE" w:rsidP="00F54FBE">
      <w:pPr>
        <w:widowControl w:val="0"/>
        <w:tabs>
          <w:tab w:val="left" w:pos="7875"/>
        </w:tabs>
        <w:autoSpaceDE w:val="0"/>
        <w:autoSpaceDN w:val="0"/>
        <w:adjustRightInd w:val="0"/>
        <w:spacing w:after="0" w:line="240" w:lineRule="auto"/>
        <w:rPr>
          <w:rFonts w:eastAsia="Times New Roman" w:asciiTheme="majorHAnsi" w:hAnsiTheme="majorHAnsi" w:cs="Arial"/>
          <w:b/>
          <w:bCs/>
          <w:sz w:val="23"/>
          <w:szCs w:val="23"/>
        </w:rPr>
      </w:pPr>
    </w:p>
    <w:p w:rsidR="00F54FBE" w:rsidRPr="00F54FBE" w:rsidP="00F54F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asciiTheme="majorHAnsi" w:hAnsiTheme="majorHAnsi" w:cs="Arial"/>
          <w:b/>
          <w:bCs/>
          <w:sz w:val="23"/>
          <w:szCs w:val="23"/>
        </w:rPr>
      </w:pPr>
      <w:r w:rsidRPr="00F54FBE">
        <w:rPr>
          <w:rFonts w:eastAsia="Times New Roman" w:asciiTheme="majorHAnsi" w:hAnsiTheme="majorHAnsi" w:cs="Arial"/>
          <w:b/>
          <w:bCs/>
          <w:sz w:val="23"/>
          <w:szCs w:val="23"/>
        </w:rPr>
        <w:t>Ver. Neusa Aparecida Damélio Marcelino de Moraes</w:t>
      </w:r>
    </w:p>
    <w:p w:rsidR="00831C62" w:rsidP="00A750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asciiTheme="majorHAnsi" w:hAnsiTheme="majorHAnsi" w:cs="Arial"/>
          <w:b/>
          <w:bCs/>
          <w:sz w:val="23"/>
          <w:szCs w:val="23"/>
        </w:rPr>
      </w:pPr>
      <w:r w:rsidRPr="00F54FBE">
        <w:rPr>
          <w:rFonts w:eastAsia="Times New Roman" w:asciiTheme="majorHAnsi" w:hAnsiTheme="majorHAnsi" w:cs="Arial"/>
          <w:b/>
          <w:bCs/>
          <w:sz w:val="23"/>
          <w:szCs w:val="23"/>
        </w:rPr>
        <w:t>2º Secretário</w:t>
      </w:r>
    </w:p>
    <w:p w:rsidR="003F18FA" w:rsidP="00A750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asciiTheme="majorHAnsi" w:hAnsiTheme="majorHAnsi" w:cs="Arial"/>
          <w:b/>
          <w:bCs/>
          <w:sz w:val="23"/>
          <w:szCs w:val="23"/>
        </w:rPr>
      </w:pPr>
    </w:p>
    <w:p w:rsidR="001F23DF" w:rsidP="00A750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asciiTheme="majorHAnsi" w:hAnsiTheme="majorHAnsi" w:cs="Arial"/>
          <w:b/>
          <w:bCs/>
          <w:sz w:val="23"/>
          <w:szCs w:val="23"/>
        </w:rPr>
      </w:pPr>
    </w:p>
    <w:p w:rsidR="001F23DF" w:rsidP="00A750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asciiTheme="majorHAnsi" w:hAnsiTheme="majorHAnsi" w:cs="Arial"/>
          <w:b/>
          <w:bCs/>
          <w:sz w:val="23"/>
          <w:szCs w:val="23"/>
        </w:rPr>
      </w:pPr>
    </w:p>
    <w:p w:rsidR="003F18FA" w:rsidP="00A750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asciiTheme="majorHAnsi" w:hAnsiTheme="majorHAnsi" w:cs="Arial"/>
          <w:b/>
          <w:bCs/>
          <w:sz w:val="23"/>
          <w:szCs w:val="23"/>
        </w:rPr>
      </w:pPr>
    </w:p>
    <w:p w:rsidR="003F18FA" w:rsidRPr="001F23DF" w:rsidP="00A750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asciiTheme="majorHAnsi" w:hAnsiTheme="majorHAnsi" w:cs="Arial"/>
          <w:b/>
          <w:bCs/>
          <w:sz w:val="24"/>
          <w:szCs w:val="24"/>
        </w:rPr>
      </w:pPr>
      <w:r w:rsidRPr="001F23DF">
        <w:rPr>
          <w:rFonts w:eastAsia="Times New Roman" w:asciiTheme="majorHAnsi" w:hAnsiTheme="majorHAnsi" w:cs="Arial"/>
          <w:b/>
          <w:bCs/>
          <w:sz w:val="24"/>
          <w:szCs w:val="24"/>
        </w:rPr>
        <w:t>JUSTIFICATIVA</w:t>
      </w:r>
    </w:p>
    <w:p w:rsidR="003F18FA" w:rsidRPr="001F23DF" w:rsidP="00A750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asciiTheme="majorHAnsi" w:hAnsiTheme="majorHAnsi" w:cs="Arial"/>
          <w:b/>
          <w:bCs/>
          <w:sz w:val="24"/>
          <w:szCs w:val="24"/>
        </w:rPr>
      </w:pPr>
    </w:p>
    <w:p w:rsidR="003F18FA" w:rsidRPr="001F23DF" w:rsidP="003F18F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asciiTheme="majorHAnsi" w:hAnsiTheme="majorHAnsi" w:cs="Arial"/>
          <w:b/>
          <w:bCs/>
          <w:sz w:val="24"/>
          <w:szCs w:val="24"/>
        </w:rPr>
      </w:pPr>
    </w:p>
    <w:p w:rsidR="003F18FA" w:rsidRPr="001F23DF" w:rsidP="003F18FA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sz w:val="24"/>
          <w:szCs w:val="24"/>
        </w:rPr>
      </w:pPr>
      <w:r w:rsidRPr="001F23DF">
        <w:rPr>
          <w:rFonts w:asciiTheme="majorHAnsi" w:hAnsiTheme="majorHAnsi"/>
          <w:sz w:val="24"/>
          <w:szCs w:val="24"/>
        </w:rPr>
        <w:t>É com satisfação que saudamos Vossas Excelências e encaminhamos Projeto de Lei, que concede aumento real ao Vale Alimentação dos servidores públicos da Câmara Municipal de Cordeirópolis.</w:t>
      </w:r>
    </w:p>
    <w:p w:rsidR="003F18FA" w:rsidRPr="001F23DF" w:rsidP="003F18FA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sz w:val="24"/>
          <w:szCs w:val="24"/>
        </w:rPr>
      </w:pPr>
    </w:p>
    <w:p w:rsidR="003F18FA" w:rsidRPr="001F23DF" w:rsidP="003F18FA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sz w:val="24"/>
          <w:szCs w:val="24"/>
        </w:rPr>
      </w:pPr>
      <w:r w:rsidRPr="001F23DF">
        <w:rPr>
          <w:rFonts w:asciiTheme="majorHAnsi" w:hAnsiTheme="majorHAnsi"/>
          <w:sz w:val="24"/>
          <w:szCs w:val="24"/>
        </w:rPr>
        <w:t xml:space="preserve">O vale alimentação possui </w:t>
      </w:r>
      <w:r w:rsidRPr="001F23DF">
        <w:rPr>
          <w:rFonts w:asciiTheme="majorHAnsi" w:hAnsiTheme="majorHAnsi"/>
          <w:sz w:val="24"/>
          <w:szCs w:val="24"/>
        </w:rPr>
        <w:t>caráter indenizatório e não tem natureza salarial, não gerando implicações quanto à majoração de</w:t>
      </w:r>
      <w:r w:rsidRPr="001F23DF">
        <w:rPr>
          <w:rFonts w:asciiTheme="majorHAnsi" w:hAnsiTheme="majorHAnsi"/>
          <w:sz w:val="24"/>
          <w:szCs w:val="24"/>
        </w:rPr>
        <w:t xml:space="preserve"> </w:t>
      </w:r>
      <w:r w:rsidRPr="001F23DF">
        <w:rPr>
          <w:rFonts w:asciiTheme="majorHAnsi" w:hAnsiTheme="majorHAnsi"/>
          <w:sz w:val="24"/>
          <w:szCs w:val="24"/>
        </w:rPr>
        <w:t>encargos previdenciários ou trabalhistas à fonte pagadora. Ele serve para uma melhor qualidade</w:t>
      </w:r>
      <w:r w:rsidRPr="001F23DF">
        <w:rPr>
          <w:rFonts w:asciiTheme="majorHAnsi" w:hAnsiTheme="majorHAnsi"/>
          <w:sz w:val="24"/>
          <w:szCs w:val="24"/>
        </w:rPr>
        <w:t xml:space="preserve"> </w:t>
      </w:r>
      <w:r w:rsidRPr="001F23DF">
        <w:rPr>
          <w:rFonts w:asciiTheme="majorHAnsi" w:hAnsiTheme="majorHAnsi"/>
          <w:sz w:val="24"/>
          <w:szCs w:val="24"/>
        </w:rPr>
        <w:t xml:space="preserve">de vida aos beneficiários, privilegiando aqueles que estiverem </w:t>
      </w:r>
      <w:r w:rsidRPr="001F23DF">
        <w:rPr>
          <w:rFonts w:asciiTheme="majorHAnsi" w:hAnsiTheme="majorHAnsi"/>
          <w:sz w:val="24"/>
          <w:szCs w:val="24"/>
        </w:rPr>
        <w:t>em pleno exercício da profissão, a fim de resguardar o seu poder de compra e supr</w:t>
      </w:r>
      <w:r w:rsidRPr="001F23DF" w:rsidR="001F23DF">
        <w:rPr>
          <w:rFonts w:asciiTheme="majorHAnsi" w:hAnsiTheme="majorHAnsi"/>
          <w:sz w:val="24"/>
          <w:szCs w:val="24"/>
        </w:rPr>
        <w:t>ir suas necessidades essenciais e de suas famílias.</w:t>
      </w:r>
    </w:p>
    <w:p w:rsidR="003F18FA" w:rsidRPr="001F23DF" w:rsidP="003F18FA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sz w:val="24"/>
          <w:szCs w:val="24"/>
        </w:rPr>
      </w:pPr>
    </w:p>
    <w:p w:rsidR="003F18FA" w:rsidRPr="001F23DF" w:rsidP="003F18FA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sz w:val="24"/>
          <w:szCs w:val="24"/>
        </w:rPr>
      </w:pPr>
      <w:r w:rsidRPr="001F23DF">
        <w:rPr>
          <w:rFonts w:asciiTheme="majorHAnsi" w:hAnsiTheme="majorHAnsi"/>
          <w:sz w:val="24"/>
          <w:szCs w:val="24"/>
        </w:rPr>
        <w:t xml:space="preserve">  Foram analisadas as condições financeiras desta Edilidade por meio da Estimativa de Impacto Orçamentário, </w:t>
      </w:r>
      <w:r w:rsidRPr="001F23DF">
        <w:rPr>
          <w:rFonts w:asciiTheme="majorHAnsi" w:hAnsiTheme="majorHAnsi"/>
          <w:sz w:val="24"/>
          <w:szCs w:val="24"/>
        </w:rPr>
        <w:t>razão pela qual o valor proposto se mostra condizente com</w:t>
      </w:r>
      <w:r w:rsidRPr="001F23DF">
        <w:rPr>
          <w:rFonts w:asciiTheme="majorHAnsi" w:hAnsiTheme="majorHAnsi"/>
          <w:sz w:val="24"/>
          <w:szCs w:val="24"/>
        </w:rPr>
        <w:t xml:space="preserve"> </w:t>
      </w:r>
      <w:r w:rsidRPr="001F23DF">
        <w:rPr>
          <w:rFonts w:asciiTheme="majorHAnsi" w:hAnsiTheme="majorHAnsi"/>
          <w:sz w:val="24"/>
          <w:szCs w:val="24"/>
        </w:rPr>
        <w:t>orçamento e os limites constitucionais</w:t>
      </w:r>
      <w:r w:rsidRPr="001F23DF">
        <w:rPr>
          <w:rFonts w:asciiTheme="majorHAnsi" w:hAnsiTheme="majorHAnsi"/>
          <w:sz w:val="24"/>
          <w:szCs w:val="24"/>
        </w:rPr>
        <w:t>.</w:t>
      </w:r>
    </w:p>
    <w:p w:rsidR="001F23DF" w:rsidRPr="001F23DF" w:rsidP="003F18FA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sz w:val="24"/>
          <w:szCs w:val="24"/>
        </w:rPr>
      </w:pPr>
    </w:p>
    <w:p w:rsidR="001F23DF" w:rsidRPr="001F23DF" w:rsidP="003F18FA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sz w:val="24"/>
          <w:szCs w:val="24"/>
        </w:rPr>
      </w:pPr>
      <w:r w:rsidRPr="001F23DF">
        <w:rPr>
          <w:rFonts w:asciiTheme="majorHAnsi" w:hAnsiTheme="majorHAnsi"/>
          <w:sz w:val="24"/>
          <w:szCs w:val="24"/>
        </w:rPr>
        <w:t>Dada a importância e relevância de desta matéria, contamos com a colaboração dos nobres vereadores para sua aprovação.</w:t>
      </w:r>
    </w:p>
    <w:p w:rsidR="001F23DF" w:rsidP="001F23D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1F23DF" w:rsidRPr="001F23DF" w:rsidP="001F23D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Câmara Municipal de Cordeirópolis, 19 de janeiro de 2023.</w:t>
      </w:r>
    </w:p>
    <w:p w:rsidR="001F23DF" w:rsidRPr="001F23DF" w:rsidP="003F18FA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sz w:val="24"/>
          <w:szCs w:val="24"/>
        </w:rPr>
      </w:pPr>
    </w:p>
    <w:p w:rsidR="001F23DF" w:rsidRPr="001F23DF" w:rsidP="001F23DF">
      <w:pPr>
        <w:spacing w:after="0" w:line="240" w:lineRule="auto"/>
        <w:jc w:val="center"/>
        <w:rPr>
          <w:rFonts w:eastAsia="Times New Roman" w:asciiTheme="majorHAnsi" w:hAnsiTheme="majorHAnsi" w:cs="Arial"/>
          <w:b/>
          <w:sz w:val="24"/>
          <w:szCs w:val="24"/>
        </w:rPr>
      </w:pPr>
      <w:r w:rsidRPr="001F23DF">
        <w:rPr>
          <w:rFonts w:eastAsia="Times New Roman" w:asciiTheme="majorHAnsi" w:hAnsiTheme="majorHAnsi" w:cs="Arial"/>
          <w:b/>
          <w:sz w:val="24"/>
          <w:szCs w:val="24"/>
        </w:rPr>
        <w:t>Ver. José Antonio Rodrigues</w:t>
      </w:r>
    </w:p>
    <w:p w:rsidR="001F23DF" w:rsidRPr="001F23DF" w:rsidP="001F23DF">
      <w:pPr>
        <w:spacing w:after="0" w:line="240" w:lineRule="auto"/>
        <w:jc w:val="center"/>
        <w:rPr>
          <w:rFonts w:eastAsia="Times New Roman" w:asciiTheme="majorHAnsi" w:hAnsiTheme="majorHAnsi" w:cs="Arial"/>
          <w:b/>
          <w:sz w:val="24"/>
          <w:szCs w:val="24"/>
        </w:rPr>
      </w:pPr>
      <w:r w:rsidRPr="001F23DF">
        <w:rPr>
          <w:rFonts w:eastAsia="Times New Roman" w:asciiTheme="majorHAnsi" w:hAnsiTheme="majorHAnsi" w:cs="Arial"/>
          <w:b/>
          <w:sz w:val="24"/>
          <w:szCs w:val="24"/>
        </w:rPr>
        <w:t>Presidente</w:t>
      </w:r>
    </w:p>
    <w:p w:rsidR="001F23DF" w:rsidRPr="001F23DF" w:rsidP="001F23DF">
      <w:pPr>
        <w:spacing w:after="0" w:line="240" w:lineRule="auto"/>
        <w:jc w:val="center"/>
        <w:rPr>
          <w:rFonts w:eastAsia="Times New Roman" w:asciiTheme="majorHAnsi" w:hAnsiTheme="majorHAnsi" w:cs="Arial"/>
          <w:b/>
          <w:sz w:val="24"/>
          <w:szCs w:val="24"/>
        </w:rPr>
      </w:pPr>
    </w:p>
    <w:p w:rsidR="001F23DF" w:rsidRPr="001F23DF" w:rsidP="001F23DF">
      <w:pPr>
        <w:spacing w:after="0" w:line="240" w:lineRule="auto"/>
        <w:jc w:val="center"/>
        <w:rPr>
          <w:rFonts w:eastAsia="Times New Roman" w:asciiTheme="majorHAnsi" w:hAnsiTheme="majorHAnsi" w:cs="Arial"/>
          <w:b/>
          <w:sz w:val="24"/>
          <w:szCs w:val="24"/>
        </w:rPr>
      </w:pPr>
    </w:p>
    <w:p w:rsidR="001F23DF" w:rsidRPr="001F23DF" w:rsidP="001F2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asciiTheme="majorHAnsi" w:hAnsiTheme="majorHAnsi" w:cs="Arial"/>
          <w:b/>
          <w:bCs/>
          <w:sz w:val="24"/>
          <w:szCs w:val="24"/>
        </w:rPr>
      </w:pPr>
      <w:r w:rsidRPr="001F23DF">
        <w:rPr>
          <w:rFonts w:eastAsia="Times New Roman" w:asciiTheme="majorHAnsi" w:hAnsiTheme="majorHAnsi" w:cs="Arial"/>
          <w:b/>
          <w:bCs/>
          <w:sz w:val="24"/>
          <w:szCs w:val="24"/>
        </w:rPr>
        <w:t>Ver. Diego Fabiano de Oliveira</w:t>
      </w:r>
    </w:p>
    <w:p w:rsidR="001F23DF" w:rsidRPr="001F23DF" w:rsidP="001F2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asciiTheme="majorHAnsi" w:hAnsiTheme="majorHAnsi" w:cs="Arial"/>
          <w:b/>
          <w:bCs/>
          <w:sz w:val="24"/>
          <w:szCs w:val="24"/>
        </w:rPr>
      </w:pPr>
      <w:r w:rsidRPr="001F23DF">
        <w:rPr>
          <w:rFonts w:eastAsia="Times New Roman" w:asciiTheme="majorHAnsi" w:hAnsiTheme="majorHAnsi" w:cs="Arial"/>
          <w:b/>
          <w:bCs/>
          <w:sz w:val="24"/>
          <w:szCs w:val="24"/>
        </w:rPr>
        <w:t>1º Secretário</w:t>
      </w:r>
    </w:p>
    <w:p w:rsidR="001F23DF" w:rsidRPr="001F23DF" w:rsidP="001F2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asciiTheme="majorHAnsi" w:hAnsiTheme="majorHAnsi" w:cs="Arial"/>
          <w:sz w:val="24"/>
          <w:szCs w:val="24"/>
        </w:rPr>
      </w:pPr>
    </w:p>
    <w:p w:rsidR="001F23DF" w:rsidRPr="001F23DF" w:rsidP="001F23DF">
      <w:pPr>
        <w:widowControl w:val="0"/>
        <w:tabs>
          <w:tab w:val="left" w:pos="7875"/>
        </w:tabs>
        <w:autoSpaceDE w:val="0"/>
        <w:autoSpaceDN w:val="0"/>
        <w:adjustRightInd w:val="0"/>
        <w:spacing w:after="0" w:line="240" w:lineRule="auto"/>
        <w:rPr>
          <w:rFonts w:eastAsia="Times New Roman" w:asciiTheme="majorHAnsi" w:hAnsiTheme="majorHAnsi" w:cs="Arial"/>
          <w:b/>
          <w:bCs/>
          <w:sz w:val="24"/>
          <w:szCs w:val="24"/>
        </w:rPr>
      </w:pPr>
    </w:p>
    <w:p w:rsidR="001F23DF" w:rsidRPr="001F23DF" w:rsidP="001F2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asciiTheme="majorHAnsi" w:hAnsiTheme="majorHAnsi" w:cs="Arial"/>
          <w:b/>
          <w:bCs/>
          <w:sz w:val="24"/>
          <w:szCs w:val="24"/>
        </w:rPr>
      </w:pPr>
      <w:r w:rsidRPr="001F23DF">
        <w:rPr>
          <w:rFonts w:eastAsia="Times New Roman" w:asciiTheme="majorHAnsi" w:hAnsiTheme="majorHAnsi" w:cs="Arial"/>
          <w:b/>
          <w:bCs/>
          <w:sz w:val="24"/>
          <w:szCs w:val="24"/>
        </w:rPr>
        <w:t>Ver. Neusa Aparecida Damélio Marcelino de Moraes</w:t>
      </w:r>
    </w:p>
    <w:p w:rsidR="001F23DF" w:rsidRPr="001F23DF" w:rsidP="001F2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asciiTheme="majorHAnsi" w:hAnsiTheme="majorHAnsi" w:cs="Arial"/>
          <w:b/>
          <w:bCs/>
          <w:sz w:val="24"/>
          <w:szCs w:val="24"/>
        </w:rPr>
      </w:pPr>
      <w:r w:rsidRPr="001F23DF">
        <w:rPr>
          <w:rFonts w:eastAsia="Times New Roman" w:asciiTheme="majorHAnsi" w:hAnsiTheme="majorHAnsi" w:cs="Arial"/>
          <w:b/>
          <w:bCs/>
          <w:sz w:val="24"/>
          <w:szCs w:val="24"/>
        </w:rPr>
        <w:t>2º Secretário</w:t>
      </w:r>
    </w:p>
    <w:p w:rsidR="001F23DF" w:rsidRPr="001F23DF" w:rsidP="003F18FA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sz w:val="24"/>
          <w:szCs w:val="24"/>
        </w:rPr>
      </w:pPr>
    </w:p>
    <w:sectPr w:rsidSect="00F54FBE">
      <w:headerReference w:type="default" r:id="rId5"/>
      <w:footerReference w:type="default" r:id="rId6"/>
      <w:pgSz w:w="11906" w:h="16838"/>
      <w:pgMar w:top="1560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0C8">
    <w:pPr>
      <w:pStyle w:val="Footer"/>
    </w:pPr>
    <w:r w:rsidRPr="00A750C8">
      <w:rPr>
        <w:noProof/>
      </w:rPr>
      <w:drawing>
        <wp:inline distT="0" distB="0" distL="0" distR="0">
          <wp:extent cx="5400040" cy="180954"/>
          <wp:effectExtent l="19050" t="0" r="0" b="0"/>
          <wp:docPr id="8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299351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809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0C8">
    <w:pPr>
      <w:pStyle w:val="Header"/>
    </w:pPr>
    <w:r w:rsidRPr="00A750C8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-622935</wp:posOffset>
          </wp:positionH>
          <wp:positionV relativeFrom="paragraph">
            <wp:posOffset>-116205</wp:posOffset>
          </wp:positionV>
          <wp:extent cx="6686550" cy="742950"/>
          <wp:effectExtent l="19050" t="0" r="0" b="0"/>
          <wp:wrapNone/>
          <wp:docPr id="7" name="Imagem 7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830498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FELayout/>
  </w:compat>
  <w:rsids>
    <w:rsidRoot w:val="00F54FBE"/>
    <w:rsid w:val="001A2391"/>
    <w:rsid w:val="001F23DF"/>
    <w:rsid w:val="003F18FA"/>
    <w:rsid w:val="0059761E"/>
    <w:rsid w:val="0070068D"/>
    <w:rsid w:val="00831C62"/>
    <w:rsid w:val="0085629E"/>
    <w:rsid w:val="00865C8A"/>
    <w:rsid w:val="00903F4C"/>
    <w:rsid w:val="00A00F66"/>
    <w:rsid w:val="00A750C8"/>
    <w:rsid w:val="00A77D82"/>
    <w:rsid w:val="00BC038B"/>
    <w:rsid w:val="00F54F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38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orpodetextoChar"/>
    <w:rsid w:val="00F54FBE"/>
    <w:pPr>
      <w:suppressAutoHyphens/>
      <w:spacing w:after="0" w:line="240" w:lineRule="auto"/>
    </w:pPr>
    <w:rPr>
      <w:rFonts w:ascii="Arial" w:eastAsia="Times New Roman" w:hAnsi="Arial" w:cs="Arial"/>
      <w:sz w:val="32"/>
      <w:szCs w:val="24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F54FBE"/>
    <w:rPr>
      <w:rFonts w:ascii="Arial" w:eastAsia="Times New Roman" w:hAnsi="Arial" w:cs="Arial"/>
      <w:sz w:val="32"/>
      <w:szCs w:val="24"/>
      <w:lang w:eastAsia="zh-CN"/>
    </w:rPr>
  </w:style>
  <w:style w:type="paragraph" w:styleId="Header">
    <w:name w:val="header"/>
    <w:basedOn w:val="Normal"/>
    <w:link w:val="CabealhoChar"/>
    <w:uiPriority w:val="99"/>
    <w:semiHidden/>
    <w:unhideWhenUsed/>
    <w:rsid w:val="00A750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A750C8"/>
  </w:style>
  <w:style w:type="paragraph" w:styleId="Footer">
    <w:name w:val="footer"/>
    <w:basedOn w:val="Normal"/>
    <w:link w:val="RodapChar"/>
    <w:uiPriority w:val="99"/>
    <w:semiHidden/>
    <w:unhideWhenUsed/>
    <w:rsid w:val="00A750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A750C8"/>
  </w:style>
  <w:style w:type="paragraph" w:styleId="BalloonText">
    <w:name w:val="Balloon Text"/>
    <w:basedOn w:val="Normal"/>
    <w:link w:val="TextodebaloChar"/>
    <w:uiPriority w:val="99"/>
    <w:semiHidden/>
    <w:unhideWhenUsed/>
    <w:rsid w:val="00A75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750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73F31-CE3A-4B4D-BB0D-0EF909757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Marileia</dc:creator>
  <cp:lastModifiedBy>Marileia</cp:lastModifiedBy>
  <cp:revision>6</cp:revision>
  <cp:lastPrinted>2023-01-19T15:42:03Z</cp:lastPrinted>
  <dcterms:created xsi:type="dcterms:W3CDTF">2023-01-18T13:05:00Z</dcterms:created>
  <dcterms:modified xsi:type="dcterms:W3CDTF">2023-01-19T13:35:00Z</dcterms:modified>
</cp:coreProperties>
</file>