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6094" w14:textId="77777777" w:rsidR="798A3F4E" w:rsidRPr="001550F8" w:rsidRDefault="00000000" w:rsidP="001550F8">
      <w:pPr>
        <w:jc w:val="center"/>
        <w:rPr>
          <w:rFonts w:ascii="Cambria" w:eastAsia="Cambria" w:hAnsi="Cambria" w:cs="Cambria"/>
          <w:b/>
          <w:bCs/>
          <w:sz w:val="25"/>
          <w:szCs w:val="25"/>
          <w:u w:val="single"/>
        </w:rPr>
      </w:pPr>
      <w:r w:rsidRPr="001550F8">
        <w:rPr>
          <w:rFonts w:ascii="Cambria" w:eastAsia="Cambria" w:hAnsi="Cambria" w:cs="Cambria"/>
          <w:b/>
          <w:bCs/>
          <w:sz w:val="25"/>
          <w:szCs w:val="25"/>
          <w:u w:val="single"/>
        </w:rPr>
        <w:t xml:space="preserve">Emenda </w:t>
      </w:r>
      <w:r w:rsidRPr="001550F8">
        <w:rPr>
          <w:b/>
          <w:bCs/>
          <w:u w:val="single"/>
        </w:rPr>
        <w:tab/>
      </w:r>
      <w:r w:rsidR="001550F8">
        <w:rPr>
          <w:b/>
          <w:bCs/>
          <w:u w:val="single"/>
        </w:rPr>
        <w:tab/>
      </w:r>
      <w:r w:rsidRPr="001550F8">
        <w:rPr>
          <w:rFonts w:ascii="Cambria" w:eastAsia="Cambria" w:hAnsi="Cambria" w:cs="Cambria"/>
          <w:b/>
          <w:bCs/>
          <w:sz w:val="25"/>
          <w:szCs w:val="25"/>
          <w:u w:val="single"/>
        </w:rPr>
        <w:t>ao Projeto de Lei nº 25/2022</w:t>
      </w:r>
    </w:p>
    <w:p w14:paraId="608BFADC" w14:textId="77777777" w:rsidR="798A3F4E" w:rsidRDefault="00000000" w:rsidP="637A8F72">
      <w:pPr>
        <w:rPr>
          <w:rFonts w:ascii="Cambria" w:eastAsia="Cambria" w:hAnsi="Cambria" w:cs="Cambria"/>
          <w:sz w:val="25"/>
          <w:szCs w:val="25"/>
        </w:rPr>
      </w:pPr>
      <w:r w:rsidRPr="637A8F72">
        <w:rPr>
          <w:rFonts w:ascii="Cambria" w:eastAsia="Cambria" w:hAnsi="Cambria" w:cs="Cambria"/>
          <w:sz w:val="25"/>
          <w:szCs w:val="25"/>
        </w:rPr>
        <w:t>No Tópico 5 – Infraestruturas do Sistema de Mobilidade Urbana</w:t>
      </w:r>
    </w:p>
    <w:p w14:paraId="7523B5BE" w14:textId="77777777" w:rsidR="798A3F4E" w:rsidRDefault="00000000" w:rsidP="637A8F72">
      <w:pPr>
        <w:rPr>
          <w:rFonts w:ascii="Cambria" w:eastAsia="Cambria" w:hAnsi="Cambria" w:cs="Cambria"/>
          <w:sz w:val="25"/>
          <w:szCs w:val="25"/>
        </w:rPr>
      </w:pPr>
      <w:r w:rsidRPr="637A8F72">
        <w:rPr>
          <w:rFonts w:ascii="Cambria" w:eastAsia="Cambria" w:hAnsi="Cambria" w:cs="Cambria"/>
          <w:sz w:val="25"/>
          <w:szCs w:val="25"/>
        </w:rPr>
        <w:t>Objetivo: Propiciar boas condições de infraestrutura urbana, garantindo a segurança do pedestre e a ampliação do sistema cicloviário</w:t>
      </w:r>
    </w:p>
    <w:p w14:paraId="76002278" w14:textId="77777777" w:rsidR="798A3F4E" w:rsidRDefault="00000000" w:rsidP="637A8F72">
      <w:pPr>
        <w:rPr>
          <w:rFonts w:ascii="Cambria" w:eastAsia="Cambria" w:hAnsi="Cambria" w:cs="Cambria"/>
          <w:sz w:val="25"/>
          <w:szCs w:val="25"/>
        </w:rPr>
      </w:pPr>
      <w:r w:rsidRPr="637A8F72">
        <w:rPr>
          <w:rFonts w:ascii="Cambria" w:eastAsia="Cambria" w:hAnsi="Cambria" w:cs="Cambria"/>
          <w:sz w:val="25"/>
          <w:szCs w:val="25"/>
        </w:rPr>
        <w:t>Meta: Construção de uma rede cicloviária que interligue todos os bairros e qualificação das calçadas na região central</w:t>
      </w:r>
    </w:p>
    <w:tbl>
      <w:tblPr>
        <w:tblStyle w:val="Tabelacomgrade"/>
        <w:tblW w:w="9248" w:type="dxa"/>
        <w:tblLook w:val="06A0" w:firstRow="1" w:lastRow="0" w:firstColumn="1" w:lastColumn="0" w:noHBand="1" w:noVBand="1"/>
      </w:tblPr>
      <w:tblGrid>
        <w:gridCol w:w="2650"/>
        <w:gridCol w:w="1918"/>
        <w:gridCol w:w="1074"/>
        <w:gridCol w:w="1803"/>
        <w:gridCol w:w="1803"/>
      </w:tblGrid>
      <w:tr w:rsidR="001F73CA" w14:paraId="0B519456" w14:textId="77777777" w:rsidTr="00853973">
        <w:tc>
          <w:tcPr>
            <w:tcW w:w="2650" w:type="dxa"/>
          </w:tcPr>
          <w:p w14:paraId="7E375DE3" w14:textId="77777777" w:rsidR="637A8F72" w:rsidRDefault="00000000" w:rsidP="637A8F72">
            <w:pPr>
              <w:rPr>
                <w:rFonts w:ascii="Cambria" w:eastAsia="Cambria" w:hAnsi="Cambria" w:cs="Cambria"/>
                <w:sz w:val="25"/>
                <w:szCs w:val="25"/>
              </w:rPr>
            </w:pPr>
            <w:r w:rsidRPr="637A8F72">
              <w:rPr>
                <w:rFonts w:ascii="Cambria" w:eastAsia="Cambria" w:hAnsi="Cambria" w:cs="Cambria"/>
                <w:sz w:val="25"/>
                <w:szCs w:val="25"/>
              </w:rPr>
              <w:t>Ação</w:t>
            </w:r>
          </w:p>
        </w:tc>
        <w:tc>
          <w:tcPr>
            <w:tcW w:w="1918" w:type="dxa"/>
          </w:tcPr>
          <w:p w14:paraId="2D19B6E4" w14:textId="77777777" w:rsidR="637A8F72" w:rsidRDefault="00000000" w:rsidP="637A8F72">
            <w:pPr>
              <w:rPr>
                <w:rFonts w:ascii="Cambria" w:eastAsia="Cambria" w:hAnsi="Cambria" w:cs="Cambria"/>
                <w:sz w:val="25"/>
                <w:szCs w:val="25"/>
              </w:rPr>
            </w:pPr>
            <w:r w:rsidRPr="637A8F72">
              <w:rPr>
                <w:rFonts w:ascii="Cambria" w:eastAsia="Cambria" w:hAnsi="Cambria" w:cs="Cambria"/>
                <w:sz w:val="25"/>
                <w:szCs w:val="25"/>
              </w:rPr>
              <w:t>Responsáveis</w:t>
            </w:r>
          </w:p>
        </w:tc>
        <w:tc>
          <w:tcPr>
            <w:tcW w:w="1074" w:type="dxa"/>
          </w:tcPr>
          <w:p w14:paraId="4E8A122F" w14:textId="77777777" w:rsidR="637A8F72" w:rsidRDefault="00000000" w:rsidP="637A8F72">
            <w:pPr>
              <w:rPr>
                <w:rFonts w:ascii="Cambria" w:eastAsia="Cambria" w:hAnsi="Cambria" w:cs="Cambria"/>
                <w:sz w:val="25"/>
                <w:szCs w:val="25"/>
              </w:rPr>
            </w:pPr>
            <w:r w:rsidRPr="637A8F72">
              <w:rPr>
                <w:rFonts w:ascii="Cambria" w:eastAsia="Cambria" w:hAnsi="Cambria" w:cs="Cambria"/>
                <w:sz w:val="25"/>
                <w:szCs w:val="25"/>
              </w:rPr>
              <w:t>Prazos</w:t>
            </w:r>
          </w:p>
        </w:tc>
        <w:tc>
          <w:tcPr>
            <w:tcW w:w="1803" w:type="dxa"/>
          </w:tcPr>
          <w:p w14:paraId="21E8683F" w14:textId="77777777" w:rsidR="637A8F72" w:rsidRDefault="00000000" w:rsidP="637A8F72">
            <w:pPr>
              <w:rPr>
                <w:rFonts w:ascii="Cambria" w:eastAsia="Cambria" w:hAnsi="Cambria" w:cs="Cambria"/>
                <w:sz w:val="25"/>
                <w:szCs w:val="25"/>
              </w:rPr>
            </w:pPr>
            <w:r w:rsidRPr="637A8F72">
              <w:rPr>
                <w:rFonts w:ascii="Cambria" w:eastAsia="Cambria" w:hAnsi="Cambria" w:cs="Cambria"/>
                <w:sz w:val="25"/>
                <w:szCs w:val="25"/>
              </w:rPr>
              <w:t>Mecanismos e indicadores para avaliar o alcance dos resultados</w:t>
            </w:r>
          </w:p>
        </w:tc>
        <w:tc>
          <w:tcPr>
            <w:tcW w:w="1803" w:type="dxa"/>
          </w:tcPr>
          <w:p w14:paraId="6BF40430" w14:textId="77777777" w:rsidR="637A8F72" w:rsidRDefault="00000000" w:rsidP="637A8F72">
            <w:pPr>
              <w:rPr>
                <w:rFonts w:ascii="Cambria" w:eastAsia="Cambria" w:hAnsi="Cambria" w:cs="Cambria"/>
                <w:sz w:val="25"/>
                <w:szCs w:val="25"/>
              </w:rPr>
            </w:pPr>
            <w:r w:rsidRPr="637A8F72">
              <w:rPr>
                <w:rFonts w:ascii="Cambria" w:eastAsia="Cambria" w:hAnsi="Cambria" w:cs="Cambria"/>
                <w:sz w:val="25"/>
                <w:szCs w:val="25"/>
              </w:rPr>
              <w:t>Recursos financeiros</w:t>
            </w:r>
          </w:p>
        </w:tc>
      </w:tr>
      <w:tr w:rsidR="001F73CA" w14:paraId="4BDC1195" w14:textId="77777777" w:rsidTr="00853973">
        <w:tc>
          <w:tcPr>
            <w:tcW w:w="2650" w:type="dxa"/>
          </w:tcPr>
          <w:p w14:paraId="53B45420" w14:textId="77777777" w:rsidR="637A8F72" w:rsidRDefault="00000000" w:rsidP="637A8F72">
            <w:pPr>
              <w:rPr>
                <w:rFonts w:ascii="Cambria" w:eastAsia="Cambria" w:hAnsi="Cambria" w:cs="Cambria"/>
                <w:sz w:val="25"/>
                <w:szCs w:val="25"/>
              </w:rPr>
            </w:pPr>
            <w:r w:rsidRPr="637A8F72">
              <w:rPr>
                <w:rFonts w:ascii="Cambria" w:eastAsia="Cambria" w:hAnsi="Cambria" w:cs="Cambria"/>
                <w:sz w:val="25"/>
                <w:szCs w:val="25"/>
              </w:rPr>
              <w:t>Abertura e prolongamento da Rua Antonio Corte – Vila Barbosa</w:t>
            </w:r>
          </w:p>
        </w:tc>
        <w:tc>
          <w:tcPr>
            <w:tcW w:w="1918" w:type="dxa"/>
          </w:tcPr>
          <w:p w14:paraId="480C21E5" w14:textId="77777777" w:rsidR="637A8F72" w:rsidRDefault="00000000" w:rsidP="637A8F72">
            <w:pPr>
              <w:rPr>
                <w:rFonts w:ascii="Cambria" w:eastAsia="Cambria" w:hAnsi="Cambria" w:cs="Cambria"/>
                <w:sz w:val="25"/>
                <w:szCs w:val="25"/>
              </w:rPr>
            </w:pPr>
            <w:r w:rsidRPr="637A8F72">
              <w:rPr>
                <w:rFonts w:ascii="Cambria" w:eastAsia="Cambria" w:hAnsi="Cambria" w:cs="Cambria"/>
                <w:sz w:val="25"/>
                <w:szCs w:val="25"/>
              </w:rPr>
              <w:t>Secretaria de Obras e Planejamento</w:t>
            </w:r>
          </w:p>
        </w:tc>
        <w:tc>
          <w:tcPr>
            <w:tcW w:w="1074" w:type="dxa"/>
          </w:tcPr>
          <w:p w14:paraId="147D38F8" w14:textId="77777777" w:rsidR="637A8F72" w:rsidRDefault="00000000" w:rsidP="637A8F72">
            <w:pPr>
              <w:rPr>
                <w:rFonts w:ascii="Cambria" w:eastAsia="Cambria" w:hAnsi="Cambria" w:cs="Cambria"/>
                <w:sz w:val="25"/>
                <w:szCs w:val="25"/>
              </w:rPr>
            </w:pPr>
            <w:r w:rsidRPr="637A8F72">
              <w:rPr>
                <w:rFonts w:ascii="Cambria" w:eastAsia="Cambria" w:hAnsi="Cambria" w:cs="Cambria"/>
                <w:sz w:val="25"/>
                <w:szCs w:val="25"/>
              </w:rPr>
              <w:t>2024</w:t>
            </w:r>
          </w:p>
        </w:tc>
        <w:tc>
          <w:tcPr>
            <w:tcW w:w="1803" w:type="dxa"/>
          </w:tcPr>
          <w:p w14:paraId="22FF2F5A" w14:textId="77777777" w:rsidR="637A8F72" w:rsidRDefault="00000000" w:rsidP="637A8F72">
            <w:pPr>
              <w:rPr>
                <w:rFonts w:ascii="Cambria" w:eastAsia="Cambria" w:hAnsi="Cambria" w:cs="Cambria"/>
                <w:sz w:val="25"/>
                <w:szCs w:val="25"/>
              </w:rPr>
            </w:pPr>
            <w:r w:rsidRPr="637A8F72">
              <w:rPr>
                <w:rFonts w:ascii="Cambria" w:eastAsia="Cambria" w:hAnsi="Cambria" w:cs="Cambria"/>
                <w:sz w:val="25"/>
                <w:szCs w:val="25"/>
              </w:rPr>
              <w:t>Obras finalizadas</w:t>
            </w:r>
          </w:p>
        </w:tc>
        <w:tc>
          <w:tcPr>
            <w:tcW w:w="1803" w:type="dxa"/>
          </w:tcPr>
          <w:p w14:paraId="32C85E72" w14:textId="77777777" w:rsidR="637A8F72" w:rsidRDefault="00000000" w:rsidP="637A8F72">
            <w:pPr>
              <w:rPr>
                <w:rFonts w:ascii="Cambria" w:eastAsia="Cambria" w:hAnsi="Cambria" w:cs="Cambria"/>
                <w:sz w:val="25"/>
                <w:szCs w:val="25"/>
              </w:rPr>
            </w:pPr>
            <w:r w:rsidRPr="637A8F72">
              <w:rPr>
                <w:rFonts w:ascii="Cambria" w:eastAsia="Cambria" w:hAnsi="Cambria" w:cs="Cambria"/>
                <w:sz w:val="25"/>
                <w:szCs w:val="25"/>
              </w:rPr>
              <w:t>Inseridos na lei orçamentária</w:t>
            </w:r>
          </w:p>
        </w:tc>
      </w:tr>
    </w:tbl>
    <w:p w14:paraId="549B569F" w14:textId="77777777" w:rsidR="798A3F4E" w:rsidRDefault="798A3F4E" w:rsidP="637A8F72">
      <w:pPr>
        <w:rPr>
          <w:rFonts w:ascii="Cambria" w:eastAsia="Cambria" w:hAnsi="Cambria" w:cs="Cambria"/>
          <w:sz w:val="25"/>
          <w:szCs w:val="25"/>
        </w:rPr>
      </w:pPr>
    </w:p>
    <w:p w14:paraId="6656F544" w14:textId="77777777" w:rsidR="637A8F72" w:rsidRDefault="00000000" w:rsidP="637A8F72">
      <w:pPr>
        <w:jc w:val="center"/>
        <w:rPr>
          <w:rFonts w:ascii="Cambria" w:eastAsia="Cambria" w:hAnsi="Cambria" w:cs="Cambria"/>
          <w:sz w:val="25"/>
          <w:szCs w:val="25"/>
        </w:rPr>
      </w:pPr>
      <w:r w:rsidRPr="637A8F72">
        <w:rPr>
          <w:rFonts w:ascii="Cambria" w:eastAsia="Cambria" w:hAnsi="Cambria" w:cs="Cambria"/>
          <w:sz w:val="25"/>
          <w:szCs w:val="25"/>
        </w:rPr>
        <w:t>Justificativa</w:t>
      </w:r>
    </w:p>
    <w:p w14:paraId="310C13EF" w14:textId="77777777" w:rsidR="637A8F72" w:rsidRDefault="00000000" w:rsidP="001550F8">
      <w:pPr>
        <w:ind w:firstLine="708"/>
        <w:jc w:val="both"/>
        <w:rPr>
          <w:rFonts w:ascii="Cambria" w:eastAsia="Cambria" w:hAnsi="Cambria" w:cs="Cambria"/>
          <w:sz w:val="25"/>
          <w:szCs w:val="25"/>
        </w:rPr>
      </w:pPr>
      <w:r w:rsidRPr="637A8F72">
        <w:rPr>
          <w:rFonts w:ascii="Cambria" w:eastAsia="Cambria" w:hAnsi="Cambria" w:cs="Cambria"/>
          <w:sz w:val="25"/>
          <w:szCs w:val="25"/>
        </w:rPr>
        <w:t xml:space="preserve">A Rua Antonio Corte recebeu este nome em 1988, por iniciativa do então vereador José Gardizani, representando uma via de acesso às propriedades desta família, mas que até agora não foi efetivamente transformada em uma rua. A Rua Manoel Beraldo, na Vila Barbosa, teve seu fluxo de veículos aumentado com a criação do Distrito Industrial Pedro Boldrini, além de outras empresas que se instalaram na região. </w:t>
      </w:r>
    </w:p>
    <w:p w14:paraId="376596AF" w14:textId="77777777" w:rsidR="637A8F72" w:rsidRDefault="00000000" w:rsidP="637A8F72">
      <w:pPr>
        <w:ind w:firstLine="708"/>
        <w:jc w:val="both"/>
        <w:rPr>
          <w:rFonts w:ascii="Cambria" w:eastAsia="Cambria" w:hAnsi="Cambria" w:cs="Cambria"/>
          <w:sz w:val="25"/>
          <w:szCs w:val="25"/>
        </w:rPr>
      </w:pPr>
      <w:r w:rsidRPr="637A8F72">
        <w:rPr>
          <w:rFonts w:ascii="Cambria" w:eastAsia="Cambria" w:hAnsi="Cambria" w:cs="Cambria"/>
          <w:sz w:val="25"/>
          <w:szCs w:val="25"/>
        </w:rPr>
        <w:t xml:space="preserve">Há previsão de criação de novos loteamentos no local, e por isso precisamos melhorar o fluxo do trânsito, dando uma opção para desafogar este trecho. A Vila Barbosa carece de infraestrutura e o gargalo fica entre a Rua Manoel Beraldo e a Avenida Vereador Vilson Diório e esta medida poderia diminuir o problema. </w:t>
      </w:r>
    </w:p>
    <w:p w14:paraId="4F528FC4" w14:textId="77777777" w:rsidR="637A8F72" w:rsidRDefault="637A8F72" w:rsidP="637A8F72">
      <w:pPr>
        <w:ind w:firstLine="708"/>
        <w:jc w:val="both"/>
        <w:rPr>
          <w:rFonts w:ascii="Cambria" w:eastAsia="Cambria" w:hAnsi="Cambria" w:cs="Cambria"/>
          <w:sz w:val="25"/>
          <w:szCs w:val="25"/>
        </w:rPr>
      </w:pPr>
    </w:p>
    <w:p w14:paraId="2D622407" w14:textId="77777777" w:rsidR="637A8F72" w:rsidRDefault="00000000" w:rsidP="637A8F72">
      <w:pPr>
        <w:jc w:val="center"/>
        <w:rPr>
          <w:rFonts w:ascii="Cambria" w:eastAsia="Cambria" w:hAnsi="Cambria" w:cs="Cambria"/>
          <w:sz w:val="25"/>
          <w:szCs w:val="25"/>
        </w:rPr>
      </w:pPr>
      <w:r w:rsidRPr="637A8F72">
        <w:rPr>
          <w:rFonts w:ascii="Cambria" w:eastAsia="Cambria" w:hAnsi="Cambria" w:cs="Cambria"/>
          <w:sz w:val="25"/>
          <w:szCs w:val="25"/>
        </w:rPr>
        <w:t xml:space="preserve">Câmara Municipal de Cordeirópolis, 10 de novembro de 2022. </w:t>
      </w:r>
    </w:p>
    <w:p w14:paraId="290CE182" w14:textId="77777777" w:rsidR="637A8F72" w:rsidRDefault="637A8F72" w:rsidP="637A8F72">
      <w:pPr>
        <w:jc w:val="center"/>
        <w:rPr>
          <w:rFonts w:ascii="Cambria" w:eastAsia="Cambria" w:hAnsi="Cambria" w:cs="Cambria"/>
          <w:sz w:val="25"/>
          <w:szCs w:val="25"/>
        </w:rPr>
      </w:pPr>
    </w:p>
    <w:p w14:paraId="6E33FE35" w14:textId="77777777" w:rsidR="00853973" w:rsidRDefault="00853973" w:rsidP="001550F8">
      <w:pPr>
        <w:spacing w:after="0" w:line="240" w:lineRule="auto"/>
        <w:jc w:val="center"/>
        <w:rPr>
          <w:rFonts w:ascii="Cambria" w:eastAsia="Cambria" w:hAnsi="Cambria" w:cs="Cambria"/>
          <w:b/>
          <w:bCs/>
          <w:sz w:val="25"/>
          <w:szCs w:val="25"/>
        </w:rPr>
      </w:pPr>
    </w:p>
    <w:p w14:paraId="5BAC2A1E" w14:textId="77777777" w:rsidR="637A8F72" w:rsidRPr="00CC3B45" w:rsidRDefault="00000000" w:rsidP="001550F8">
      <w:pPr>
        <w:spacing w:after="0" w:line="240" w:lineRule="auto"/>
        <w:jc w:val="center"/>
        <w:rPr>
          <w:rFonts w:ascii="Cambria" w:eastAsia="Cambria" w:hAnsi="Cambria" w:cs="Cambria"/>
          <w:b/>
          <w:bCs/>
          <w:sz w:val="25"/>
          <w:szCs w:val="25"/>
        </w:rPr>
      </w:pPr>
      <w:r w:rsidRPr="00CC3B45">
        <w:rPr>
          <w:rFonts w:ascii="Cambria" w:eastAsia="Cambria" w:hAnsi="Cambria" w:cs="Cambria"/>
          <w:b/>
          <w:bCs/>
          <w:sz w:val="25"/>
          <w:szCs w:val="25"/>
        </w:rPr>
        <w:t>Anderson Antonio Hespanhol</w:t>
      </w:r>
    </w:p>
    <w:p w14:paraId="76D8AC45" w14:textId="77777777" w:rsidR="637A8F72" w:rsidRPr="00CC3B45" w:rsidRDefault="00000000" w:rsidP="001550F8">
      <w:pPr>
        <w:spacing w:after="0" w:line="240" w:lineRule="auto"/>
        <w:jc w:val="center"/>
        <w:rPr>
          <w:rFonts w:ascii="Cambria" w:eastAsia="Cambria" w:hAnsi="Cambria" w:cs="Cambria"/>
          <w:b/>
          <w:bCs/>
          <w:sz w:val="25"/>
          <w:szCs w:val="25"/>
        </w:rPr>
      </w:pPr>
      <w:r w:rsidRPr="00CC3B45">
        <w:rPr>
          <w:rFonts w:ascii="Cambria" w:eastAsia="Cambria" w:hAnsi="Cambria" w:cs="Cambria"/>
          <w:b/>
          <w:bCs/>
          <w:sz w:val="25"/>
          <w:szCs w:val="25"/>
        </w:rPr>
        <w:t>Vereador – Cidadania</w:t>
      </w:r>
    </w:p>
    <w:sectPr w:rsidR="637A8F72" w:rsidRPr="00CC3B45" w:rsidSect="00853973">
      <w:headerReference w:type="default" r:id="rId6"/>
      <w:pgSz w:w="11906" w:h="16838"/>
      <w:pgMar w:top="1701"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99AE" w14:textId="77777777" w:rsidR="001C7FBE" w:rsidRDefault="001C7FBE">
      <w:pPr>
        <w:spacing w:after="0" w:line="240" w:lineRule="auto"/>
      </w:pPr>
      <w:r>
        <w:separator/>
      </w:r>
    </w:p>
  </w:endnote>
  <w:endnote w:type="continuationSeparator" w:id="0">
    <w:p w14:paraId="12125DE2" w14:textId="77777777" w:rsidR="001C7FBE" w:rsidRDefault="001C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B657A" w14:textId="77777777" w:rsidR="001C7FBE" w:rsidRDefault="001C7FBE">
      <w:pPr>
        <w:spacing w:after="0" w:line="240" w:lineRule="auto"/>
      </w:pPr>
      <w:r>
        <w:separator/>
      </w:r>
    </w:p>
  </w:footnote>
  <w:footnote w:type="continuationSeparator" w:id="0">
    <w:p w14:paraId="6D8A6D03" w14:textId="77777777" w:rsidR="001C7FBE" w:rsidRDefault="001C7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79D1" w14:textId="77777777" w:rsidR="001F73CA" w:rsidRDefault="00000000">
    <w:r>
      <w:rPr>
        <w:noProof/>
      </w:rPr>
      <w:drawing>
        <wp:anchor distT="0" distB="0" distL="114300" distR="114300" simplePos="0" relativeHeight="251658240" behindDoc="0" locked="0" layoutInCell="1" allowOverlap="1" wp14:anchorId="186342DE" wp14:editId="33090455">
          <wp:simplePos x="0" y="0"/>
          <wp:positionH relativeFrom="rightMargin">
            <wp:align>center</wp:align>
          </wp:positionH>
          <wp:positionV relativeFrom="page">
            <wp:align>center</wp:align>
          </wp:positionV>
          <wp:extent cx="381000" cy="3181350"/>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1813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92634B"/>
    <w:rsid w:val="000B0694"/>
    <w:rsid w:val="00104945"/>
    <w:rsid w:val="001550F8"/>
    <w:rsid w:val="001C7FBE"/>
    <w:rsid w:val="001D6413"/>
    <w:rsid w:val="001F73CA"/>
    <w:rsid w:val="00627140"/>
    <w:rsid w:val="007C48D8"/>
    <w:rsid w:val="00853973"/>
    <w:rsid w:val="00AE5878"/>
    <w:rsid w:val="00CC3B45"/>
    <w:rsid w:val="5A92634B"/>
    <w:rsid w:val="637A8F72"/>
    <w:rsid w:val="798A3F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CB6D"/>
  <w15:chartTrackingRefBased/>
  <w15:docId w15:val="{42834805-E1AA-4EF8-8366-D05C7E12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1230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deize bettin carron</dc:creator>
  <cp:lastModifiedBy>Carlos Amaral</cp:lastModifiedBy>
  <cp:revision>8</cp:revision>
  <cp:lastPrinted>2022-11-11T19:42:00Z</cp:lastPrinted>
  <dcterms:created xsi:type="dcterms:W3CDTF">2022-11-10T16:31:00Z</dcterms:created>
  <dcterms:modified xsi:type="dcterms:W3CDTF">2022-11-11T19:54:00Z</dcterms:modified>
</cp:coreProperties>
</file>