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624A3" w:rsidRDefault="005C4346" w:rsidP="005C4346">
      <w:pPr>
        <w:jc w:val="center"/>
        <w:rPr>
          <w:rFonts w:ascii="Cambria" w:hAnsi="Cambria"/>
          <w:b/>
          <w:bCs/>
          <w:sz w:val="25"/>
          <w:szCs w:val="25"/>
          <w:u w:val="single"/>
        </w:rPr>
      </w:pPr>
      <w:r>
        <w:rPr>
          <w:rFonts w:ascii="Cambria" w:hAnsi="Cambria"/>
          <w:b/>
          <w:bCs/>
          <w:sz w:val="25"/>
          <w:szCs w:val="25"/>
          <w:u w:val="single"/>
        </w:rPr>
        <w:t>Autógrafo nº 3594</w:t>
      </w:r>
    </w:p>
    <w:p w:rsidR="005C4346" w:rsidRPr="005C4346" w:rsidRDefault="005C4346" w:rsidP="005C4346">
      <w:pPr>
        <w:jc w:val="center"/>
        <w:rPr>
          <w:rFonts w:ascii="Cambria" w:hAnsi="Cambria"/>
          <w:b/>
          <w:bCs/>
          <w:sz w:val="25"/>
          <w:szCs w:val="25"/>
          <w:u w:val="single"/>
        </w:rPr>
      </w:pPr>
    </w:p>
    <w:p w:rsidR="00A624A3" w:rsidRDefault="001D72DB" w:rsidP="00EF7004">
      <w:pPr>
        <w:ind w:left="4536"/>
        <w:jc w:val="both"/>
        <w:rPr>
          <w:rFonts w:asciiTheme="majorHAnsi" w:hAnsiTheme="majorHAnsi" w:cs="Arial"/>
          <w:b/>
          <w:sz w:val="25"/>
          <w:szCs w:val="25"/>
        </w:rPr>
      </w:pPr>
      <w:r w:rsidRPr="00A624A3">
        <w:rPr>
          <w:rFonts w:asciiTheme="majorHAnsi" w:hAnsiTheme="majorHAnsi" w:cs="Arial"/>
          <w:b/>
          <w:sz w:val="25"/>
          <w:szCs w:val="25"/>
        </w:rPr>
        <w:t xml:space="preserve">Acrescenta os artigos </w:t>
      </w:r>
      <w:bookmarkStart w:id="0" w:name="_Hlk71610664"/>
      <w:r w:rsidRPr="00A624A3">
        <w:rPr>
          <w:rFonts w:asciiTheme="majorHAnsi" w:hAnsiTheme="majorHAnsi" w:cs="Arial"/>
          <w:b/>
          <w:sz w:val="25"/>
          <w:szCs w:val="25"/>
        </w:rPr>
        <w:t>146-A</w:t>
      </w:r>
      <w:r w:rsidR="009C1F6C">
        <w:rPr>
          <w:rFonts w:asciiTheme="majorHAnsi" w:hAnsiTheme="majorHAnsi" w:cs="Arial"/>
          <w:b/>
          <w:sz w:val="25"/>
          <w:szCs w:val="25"/>
        </w:rPr>
        <w:t>,</w:t>
      </w:r>
      <w:r w:rsidRPr="00A624A3">
        <w:rPr>
          <w:rFonts w:asciiTheme="majorHAnsi" w:hAnsiTheme="majorHAnsi" w:cs="Arial"/>
          <w:b/>
          <w:sz w:val="25"/>
          <w:szCs w:val="25"/>
        </w:rPr>
        <w:t xml:space="preserve"> 146-B</w:t>
      </w:r>
      <w:r w:rsidR="009C1F6C">
        <w:rPr>
          <w:rFonts w:asciiTheme="majorHAnsi" w:hAnsiTheme="majorHAnsi" w:cs="Arial"/>
          <w:b/>
          <w:sz w:val="25"/>
          <w:szCs w:val="25"/>
        </w:rPr>
        <w:t>,</w:t>
      </w:r>
      <w:r w:rsidRPr="00A624A3">
        <w:rPr>
          <w:rFonts w:asciiTheme="majorHAnsi" w:hAnsiTheme="majorHAnsi" w:cs="Arial"/>
          <w:b/>
          <w:sz w:val="25"/>
          <w:szCs w:val="25"/>
        </w:rPr>
        <w:t xml:space="preserve"> 146-C e 146-D à Lei Municipal nº 903, de 06 de setembro de 1973, com suas alterações</w:t>
      </w:r>
      <w:bookmarkEnd w:id="0"/>
      <w:r w:rsidRPr="00A624A3">
        <w:rPr>
          <w:rFonts w:asciiTheme="majorHAnsi" w:hAnsiTheme="majorHAnsi" w:cs="Arial"/>
          <w:b/>
          <w:sz w:val="25"/>
          <w:szCs w:val="25"/>
        </w:rPr>
        <w:t>, para regulamentar a pensão por morte aos dependentes de servidor falecido, conforme especifica.</w:t>
      </w:r>
    </w:p>
    <w:p w:rsidR="005C4346" w:rsidRDefault="005C4346" w:rsidP="00EF7004">
      <w:pPr>
        <w:ind w:left="4536"/>
        <w:jc w:val="both"/>
        <w:rPr>
          <w:rFonts w:asciiTheme="majorHAnsi" w:hAnsiTheme="majorHAnsi" w:cs="Arial"/>
          <w:b/>
          <w:sz w:val="25"/>
          <w:szCs w:val="25"/>
        </w:rPr>
      </w:pPr>
    </w:p>
    <w:p w:rsidR="005C4346" w:rsidRPr="005C4346" w:rsidRDefault="005C4346" w:rsidP="005C4346">
      <w:pPr>
        <w:jc w:val="both"/>
        <w:rPr>
          <w:rFonts w:asciiTheme="majorHAnsi" w:hAnsiTheme="majorHAnsi" w:cs="Arial"/>
          <w:bCs/>
          <w:sz w:val="25"/>
          <w:szCs w:val="25"/>
        </w:rPr>
      </w:pPr>
      <w:r>
        <w:rPr>
          <w:rFonts w:asciiTheme="majorHAnsi" w:hAnsiTheme="majorHAnsi" w:cs="Arial"/>
          <w:bCs/>
          <w:sz w:val="25"/>
          <w:szCs w:val="25"/>
        </w:rPr>
        <w:t xml:space="preserve">A Câmara Municipal de Cordeirópolis decreta: </w:t>
      </w:r>
    </w:p>
    <w:p w:rsidR="00A624A3" w:rsidRPr="00A624A3" w:rsidRDefault="00A624A3" w:rsidP="00EF7004">
      <w:pPr>
        <w:jc w:val="both"/>
        <w:rPr>
          <w:rFonts w:asciiTheme="majorHAnsi" w:hAnsiTheme="majorHAnsi" w:cs="Arial"/>
          <w:b/>
          <w:sz w:val="26"/>
          <w:szCs w:val="26"/>
        </w:rPr>
      </w:pPr>
    </w:p>
    <w:p w:rsidR="00A624A3" w:rsidRPr="00A624A3" w:rsidRDefault="001D72DB" w:rsidP="00EF7004">
      <w:pPr>
        <w:jc w:val="both"/>
        <w:rPr>
          <w:rFonts w:asciiTheme="majorHAnsi" w:hAnsiTheme="majorHAnsi" w:cs="Arial"/>
          <w:sz w:val="26"/>
          <w:szCs w:val="26"/>
        </w:rPr>
      </w:pPr>
      <w:r w:rsidRPr="00A624A3">
        <w:rPr>
          <w:rFonts w:asciiTheme="majorHAnsi" w:hAnsiTheme="majorHAnsi" w:cs="Arial"/>
          <w:b/>
          <w:sz w:val="26"/>
          <w:szCs w:val="26"/>
          <w:u w:val="single"/>
        </w:rPr>
        <w:t>Art. 1º</w:t>
      </w:r>
      <w:r w:rsidRPr="00A624A3">
        <w:rPr>
          <w:rFonts w:asciiTheme="majorHAnsi" w:hAnsiTheme="majorHAnsi" w:cs="Arial"/>
          <w:sz w:val="26"/>
          <w:szCs w:val="26"/>
        </w:rPr>
        <w:t xml:space="preserve"> - Ficam acrescidos os artigos 146-A</w:t>
      </w:r>
      <w:r w:rsidR="00D624E1">
        <w:rPr>
          <w:rFonts w:asciiTheme="majorHAnsi" w:hAnsiTheme="majorHAnsi" w:cs="Arial"/>
          <w:sz w:val="26"/>
          <w:szCs w:val="26"/>
        </w:rPr>
        <w:t>,</w:t>
      </w:r>
      <w:r w:rsidRPr="00A624A3">
        <w:rPr>
          <w:rFonts w:asciiTheme="majorHAnsi" w:hAnsiTheme="majorHAnsi" w:cs="Arial"/>
          <w:sz w:val="26"/>
          <w:szCs w:val="26"/>
        </w:rPr>
        <w:t xml:space="preserve"> 146-B</w:t>
      </w:r>
      <w:r w:rsidR="00D624E1">
        <w:rPr>
          <w:rFonts w:asciiTheme="majorHAnsi" w:hAnsiTheme="majorHAnsi" w:cs="Arial"/>
          <w:sz w:val="26"/>
          <w:szCs w:val="26"/>
        </w:rPr>
        <w:t>,</w:t>
      </w:r>
      <w:r w:rsidRPr="00A624A3">
        <w:rPr>
          <w:rFonts w:asciiTheme="majorHAnsi" w:hAnsiTheme="majorHAnsi" w:cs="Arial"/>
          <w:sz w:val="26"/>
          <w:szCs w:val="26"/>
        </w:rPr>
        <w:t xml:space="preserve"> 146-C e 146-D à Lei Municipal nº 903, de 06 de setembro de 1973, com as seguintes redações:</w:t>
      </w:r>
    </w:p>
    <w:p w:rsidR="00A624A3" w:rsidRPr="00A624A3" w:rsidRDefault="00A624A3" w:rsidP="00EF7004">
      <w:pPr>
        <w:jc w:val="both"/>
        <w:rPr>
          <w:rFonts w:asciiTheme="majorHAnsi" w:hAnsiTheme="majorHAnsi" w:cs="Arial"/>
          <w:sz w:val="26"/>
          <w:szCs w:val="26"/>
        </w:rPr>
      </w:pPr>
    </w:p>
    <w:p w:rsidR="00A624A3" w:rsidRPr="00A624A3" w:rsidRDefault="001D72DB" w:rsidP="00EF7004">
      <w:pPr>
        <w:ind w:left="851"/>
        <w:jc w:val="both"/>
        <w:rPr>
          <w:rFonts w:asciiTheme="majorHAnsi" w:hAnsiTheme="majorHAnsi" w:cs="Arial"/>
          <w:sz w:val="26"/>
          <w:szCs w:val="26"/>
        </w:rPr>
      </w:pPr>
      <w:r>
        <w:rPr>
          <w:rFonts w:asciiTheme="majorHAnsi" w:hAnsiTheme="majorHAnsi" w:cs="Arial"/>
          <w:b/>
          <w:bCs/>
          <w:sz w:val="26"/>
          <w:szCs w:val="26"/>
          <w:u w:val="single"/>
        </w:rPr>
        <w:t>“</w:t>
      </w:r>
      <w:r w:rsidRPr="00A624A3">
        <w:rPr>
          <w:rFonts w:asciiTheme="majorHAnsi" w:hAnsiTheme="majorHAnsi" w:cs="Arial"/>
          <w:b/>
          <w:bCs/>
          <w:sz w:val="26"/>
          <w:szCs w:val="26"/>
          <w:u w:val="single"/>
        </w:rPr>
        <w:t>Art. 146-A</w:t>
      </w:r>
      <w:r w:rsidRPr="00A624A3">
        <w:rPr>
          <w:rFonts w:asciiTheme="majorHAnsi" w:hAnsiTheme="majorHAnsi" w:cs="Arial"/>
          <w:sz w:val="26"/>
          <w:szCs w:val="26"/>
        </w:rPr>
        <w:t xml:space="preserve"> – A pensão por morte será devida ao conjunto dos dependentes do servidor que falecer aposentado ou não, a </w:t>
      </w:r>
      <w:r w:rsidRPr="00A624A3">
        <w:rPr>
          <w:rFonts w:asciiTheme="majorHAnsi" w:hAnsiTheme="majorHAnsi" w:cs="Arial"/>
          <w:sz w:val="26"/>
          <w:szCs w:val="26"/>
        </w:rPr>
        <w:t>contar da data:</w:t>
      </w:r>
    </w:p>
    <w:p w:rsidR="00A624A3" w:rsidRPr="00A624A3" w:rsidRDefault="00A624A3" w:rsidP="00EF7004">
      <w:pPr>
        <w:ind w:left="851"/>
        <w:jc w:val="both"/>
        <w:rPr>
          <w:rFonts w:asciiTheme="majorHAnsi" w:hAnsiTheme="majorHAnsi" w:cs="Arial"/>
          <w:sz w:val="26"/>
          <w:szCs w:val="26"/>
        </w:rPr>
      </w:pPr>
    </w:p>
    <w:p w:rsidR="00A624A3" w:rsidRDefault="001D72DB" w:rsidP="00EF7004">
      <w:pPr>
        <w:ind w:left="851"/>
        <w:jc w:val="both"/>
        <w:rPr>
          <w:rFonts w:asciiTheme="majorHAnsi" w:hAnsiTheme="majorHAnsi" w:cs="Arial"/>
          <w:sz w:val="26"/>
          <w:szCs w:val="26"/>
        </w:rPr>
      </w:pPr>
      <w:r>
        <w:rPr>
          <w:rFonts w:asciiTheme="majorHAnsi" w:hAnsiTheme="majorHAnsi" w:cs="Arial"/>
          <w:b/>
          <w:sz w:val="26"/>
          <w:szCs w:val="26"/>
        </w:rPr>
        <w:tab/>
      </w:r>
      <w:r w:rsidRPr="00A624A3">
        <w:rPr>
          <w:rFonts w:asciiTheme="majorHAnsi" w:hAnsiTheme="majorHAnsi" w:cs="Arial"/>
          <w:b/>
          <w:sz w:val="26"/>
          <w:szCs w:val="26"/>
        </w:rPr>
        <w:t>I</w:t>
      </w:r>
      <w:r w:rsidRPr="00A624A3">
        <w:rPr>
          <w:rFonts w:asciiTheme="majorHAnsi" w:hAnsiTheme="majorHAnsi" w:cs="Arial"/>
          <w:sz w:val="26"/>
          <w:szCs w:val="26"/>
        </w:rPr>
        <w:t xml:space="preserve"> - </w:t>
      </w:r>
      <w:proofErr w:type="gramStart"/>
      <w:r w:rsidRPr="00A624A3">
        <w:rPr>
          <w:rFonts w:asciiTheme="majorHAnsi" w:hAnsiTheme="majorHAnsi" w:cs="Arial"/>
          <w:sz w:val="26"/>
          <w:szCs w:val="26"/>
        </w:rPr>
        <w:t>do</w:t>
      </w:r>
      <w:proofErr w:type="gramEnd"/>
      <w:r w:rsidRPr="00A624A3">
        <w:rPr>
          <w:rFonts w:asciiTheme="majorHAnsi" w:hAnsiTheme="majorHAnsi" w:cs="Arial"/>
          <w:sz w:val="26"/>
          <w:szCs w:val="26"/>
        </w:rPr>
        <w:t xml:space="preserve"> óbito, quando requerida em até 180 (cento e oitenta) dias após o óbito, para os filhos menores de 16 (dezesseis) anos, ou em até 90 (noventa) dias após o óbito, para os demais dependentes.</w:t>
      </w:r>
    </w:p>
    <w:p w:rsidR="005C4346" w:rsidRPr="00A624A3" w:rsidRDefault="005C4346" w:rsidP="00EF7004">
      <w:pPr>
        <w:ind w:left="851"/>
        <w:jc w:val="both"/>
        <w:rPr>
          <w:rFonts w:asciiTheme="majorHAnsi" w:hAnsiTheme="majorHAnsi" w:cs="Arial"/>
          <w:sz w:val="26"/>
          <w:szCs w:val="26"/>
        </w:rPr>
      </w:pPr>
    </w:p>
    <w:p w:rsidR="00A624A3" w:rsidRDefault="001D72DB" w:rsidP="00EF7004">
      <w:pPr>
        <w:ind w:left="851"/>
        <w:jc w:val="both"/>
        <w:rPr>
          <w:rFonts w:asciiTheme="majorHAnsi" w:hAnsiTheme="majorHAnsi" w:cs="Arial"/>
          <w:sz w:val="26"/>
          <w:szCs w:val="26"/>
        </w:rPr>
      </w:pPr>
      <w:r>
        <w:rPr>
          <w:rFonts w:asciiTheme="majorHAnsi" w:hAnsiTheme="majorHAnsi" w:cs="Arial"/>
          <w:b/>
          <w:sz w:val="26"/>
          <w:szCs w:val="26"/>
        </w:rPr>
        <w:tab/>
      </w:r>
      <w:r w:rsidRPr="00A624A3">
        <w:rPr>
          <w:rFonts w:asciiTheme="majorHAnsi" w:hAnsiTheme="majorHAnsi" w:cs="Arial"/>
          <w:b/>
          <w:sz w:val="26"/>
          <w:szCs w:val="26"/>
        </w:rPr>
        <w:t>II</w:t>
      </w:r>
      <w:r w:rsidRPr="00A624A3">
        <w:rPr>
          <w:rFonts w:asciiTheme="majorHAnsi" w:hAnsiTheme="majorHAnsi" w:cs="Arial"/>
          <w:sz w:val="26"/>
          <w:szCs w:val="26"/>
        </w:rPr>
        <w:t xml:space="preserve"> - </w:t>
      </w:r>
      <w:proofErr w:type="gramStart"/>
      <w:r w:rsidRPr="00A624A3">
        <w:rPr>
          <w:rFonts w:asciiTheme="majorHAnsi" w:hAnsiTheme="majorHAnsi" w:cs="Arial"/>
          <w:sz w:val="26"/>
          <w:szCs w:val="26"/>
        </w:rPr>
        <w:t>do</w:t>
      </w:r>
      <w:proofErr w:type="gramEnd"/>
      <w:r w:rsidRPr="00A624A3">
        <w:rPr>
          <w:rFonts w:asciiTheme="majorHAnsi" w:hAnsiTheme="majorHAnsi" w:cs="Arial"/>
          <w:sz w:val="26"/>
          <w:szCs w:val="26"/>
        </w:rPr>
        <w:t xml:space="preserve"> requerimento, quando requerida ap</w:t>
      </w:r>
      <w:r w:rsidRPr="00A624A3">
        <w:rPr>
          <w:rFonts w:asciiTheme="majorHAnsi" w:hAnsiTheme="majorHAnsi" w:cs="Arial"/>
          <w:sz w:val="26"/>
          <w:szCs w:val="26"/>
        </w:rPr>
        <w:t>ós o prazo previsto no inciso anterior;</w:t>
      </w:r>
    </w:p>
    <w:p w:rsidR="005C4346" w:rsidRPr="00A624A3" w:rsidRDefault="005C4346" w:rsidP="00EF7004">
      <w:pPr>
        <w:ind w:left="851"/>
        <w:jc w:val="both"/>
        <w:rPr>
          <w:rFonts w:asciiTheme="majorHAnsi" w:hAnsiTheme="majorHAnsi" w:cs="Arial"/>
          <w:sz w:val="26"/>
          <w:szCs w:val="26"/>
        </w:rPr>
      </w:pPr>
    </w:p>
    <w:p w:rsidR="00A624A3" w:rsidRPr="00A624A3" w:rsidRDefault="001D72DB" w:rsidP="00EF7004">
      <w:pPr>
        <w:ind w:left="851"/>
        <w:jc w:val="both"/>
        <w:rPr>
          <w:rFonts w:asciiTheme="majorHAnsi" w:hAnsiTheme="majorHAnsi" w:cs="Arial"/>
          <w:sz w:val="26"/>
          <w:szCs w:val="26"/>
        </w:rPr>
      </w:pPr>
      <w:r>
        <w:rPr>
          <w:rFonts w:asciiTheme="majorHAnsi" w:hAnsiTheme="majorHAnsi" w:cs="Arial"/>
          <w:b/>
          <w:sz w:val="26"/>
          <w:szCs w:val="26"/>
        </w:rPr>
        <w:tab/>
      </w:r>
      <w:r w:rsidRPr="00A624A3">
        <w:rPr>
          <w:rFonts w:asciiTheme="majorHAnsi" w:hAnsiTheme="majorHAnsi" w:cs="Arial"/>
          <w:b/>
          <w:sz w:val="26"/>
          <w:szCs w:val="26"/>
        </w:rPr>
        <w:t>III</w:t>
      </w:r>
      <w:r w:rsidRPr="00A624A3">
        <w:rPr>
          <w:rFonts w:asciiTheme="majorHAnsi" w:hAnsiTheme="majorHAnsi" w:cs="Arial"/>
          <w:sz w:val="26"/>
          <w:szCs w:val="26"/>
        </w:rPr>
        <w:t xml:space="preserve"> - da decisão judicial, no caso de morte presumida.</w:t>
      </w:r>
    </w:p>
    <w:p w:rsidR="00A624A3" w:rsidRPr="00A624A3" w:rsidRDefault="00A624A3" w:rsidP="00EF7004">
      <w:pPr>
        <w:ind w:left="851"/>
        <w:jc w:val="both"/>
        <w:rPr>
          <w:rFonts w:asciiTheme="majorHAnsi" w:hAnsiTheme="majorHAnsi" w:cs="Arial"/>
          <w:sz w:val="26"/>
          <w:szCs w:val="26"/>
        </w:rPr>
      </w:pPr>
    </w:p>
    <w:p w:rsidR="00A624A3" w:rsidRDefault="001D72DB" w:rsidP="00EF7004">
      <w:pPr>
        <w:ind w:left="851"/>
        <w:jc w:val="both"/>
        <w:rPr>
          <w:rFonts w:asciiTheme="majorHAnsi" w:hAnsiTheme="majorHAnsi" w:cs="Arial"/>
          <w:sz w:val="26"/>
          <w:szCs w:val="26"/>
        </w:rPr>
      </w:pPr>
      <w:r w:rsidRPr="00EF7004">
        <w:rPr>
          <w:rFonts w:asciiTheme="majorHAnsi" w:hAnsiTheme="majorHAnsi" w:cs="Arial"/>
          <w:b/>
          <w:sz w:val="26"/>
          <w:szCs w:val="26"/>
        </w:rPr>
        <w:tab/>
      </w:r>
      <w:r w:rsidRPr="00A624A3">
        <w:rPr>
          <w:rFonts w:asciiTheme="majorHAnsi" w:hAnsiTheme="majorHAnsi" w:cs="Arial"/>
          <w:b/>
          <w:sz w:val="26"/>
          <w:szCs w:val="26"/>
          <w:u w:val="single"/>
        </w:rPr>
        <w:t>§ 1º</w:t>
      </w:r>
      <w:r w:rsidRPr="00A624A3">
        <w:rPr>
          <w:rFonts w:asciiTheme="majorHAnsi" w:hAnsiTheme="majorHAnsi" w:cs="Arial"/>
          <w:sz w:val="26"/>
          <w:szCs w:val="26"/>
        </w:rPr>
        <w:t xml:space="preserve"> - Nenhum benefício que substitua o salário de contribuição ou o rendimento do trabalho do segurado terá valor mensal inferior ao salário mínimo.</w:t>
      </w:r>
    </w:p>
    <w:p w:rsidR="005C4346" w:rsidRPr="00A624A3" w:rsidRDefault="005C4346" w:rsidP="00EF7004">
      <w:pPr>
        <w:ind w:left="851"/>
        <w:jc w:val="both"/>
        <w:rPr>
          <w:rFonts w:asciiTheme="majorHAnsi" w:hAnsiTheme="majorHAnsi" w:cs="Arial"/>
          <w:sz w:val="26"/>
          <w:szCs w:val="26"/>
        </w:rPr>
      </w:pPr>
    </w:p>
    <w:p w:rsidR="00A624A3" w:rsidRPr="00A624A3" w:rsidRDefault="001D72DB" w:rsidP="00EF7004">
      <w:pPr>
        <w:ind w:left="851"/>
        <w:jc w:val="both"/>
        <w:rPr>
          <w:rFonts w:asciiTheme="majorHAnsi" w:hAnsiTheme="majorHAnsi" w:cs="Arial"/>
          <w:sz w:val="26"/>
          <w:szCs w:val="26"/>
        </w:rPr>
      </w:pPr>
      <w:r w:rsidRPr="00EF7004">
        <w:rPr>
          <w:rFonts w:asciiTheme="majorHAnsi" w:hAnsiTheme="majorHAnsi" w:cs="Arial"/>
          <w:b/>
          <w:sz w:val="26"/>
          <w:szCs w:val="26"/>
        </w:rPr>
        <w:tab/>
      </w:r>
      <w:r w:rsidRPr="00A624A3">
        <w:rPr>
          <w:rFonts w:asciiTheme="majorHAnsi" w:hAnsiTheme="majorHAnsi" w:cs="Arial"/>
          <w:b/>
          <w:sz w:val="26"/>
          <w:szCs w:val="26"/>
          <w:u w:val="single"/>
        </w:rPr>
        <w:t>§ 2º</w:t>
      </w:r>
      <w:r w:rsidRPr="00A624A3">
        <w:rPr>
          <w:rFonts w:asciiTheme="majorHAnsi" w:hAnsiTheme="majorHAnsi" w:cs="Arial"/>
          <w:sz w:val="26"/>
          <w:szCs w:val="26"/>
        </w:rPr>
        <w:t xml:space="preserve"> - É devido abono anual ao dependente que, durante o ano, recebeu o benefício de pensão por morte, propor</w:t>
      </w:r>
      <w:r w:rsidRPr="00A624A3">
        <w:rPr>
          <w:rFonts w:asciiTheme="majorHAnsi" w:hAnsiTheme="majorHAnsi" w:cs="Arial"/>
          <w:sz w:val="26"/>
          <w:szCs w:val="26"/>
        </w:rPr>
        <w:t>cional ao tempo recebido.</w:t>
      </w:r>
      <w:r w:rsidR="00461853">
        <w:rPr>
          <w:rFonts w:asciiTheme="majorHAnsi" w:hAnsiTheme="majorHAnsi" w:cs="Arial"/>
          <w:sz w:val="26"/>
          <w:szCs w:val="26"/>
        </w:rPr>
        <w:t>”</w:t>
      </w:r>
    </w:p>
    <w:p w:rsidR="00A624A3" w:rsidRPr="00A624A3" w:rsidRDefault="00A624A3" w:rsidP="00EF7004">
      <w:pPr>
        <w:ind w:firstLine="708"/>
        <w:jc w:val="both"/>
        <w:rPr>
          <w:rFonts w:asciiTheme="majorHAnsi" w:hAnsiTheme="majorHAnsi" w:cs="Arial"/>
          <w:sz w:val="26"/>
          <w:szCs w:val="26"/>
        </w:rPr>
      </w:pPr>
    </w:p>
    <w:p w:rsidR="00A624A3" w:rsidRPr="00A624A3" w:rsidRDefault="001D72DB" w:rsidP="00EF7004">
      <w:pPr>
        <w:ind w:left="851"/>
        <w:jc w:val="both"/>
        <w:rPr>
          <w:rFonts w:asciiTheme="majorHAnsi" w:hAnsiTheme="majorHAnsi" w:cs="Arial"/>
          <w:sz w:val="26"/>
          <w:szCs w:val="26"/>
        </w:rPr>
      </w:pPr>
      <w:r>
        <w:rPr>
          <w:rFonts w:asciiTheme="majorHAnsi" w:hAnsiTheme="majorHAnsi" w:cs="Arial"/>
          <w:b/>
          <w:bCs/>
          <w:sz w:val="26"/>
          <w:szCs w:val="26"/>
          <w:u w:val="single"/>
        </w:rPr>
        <w:t>“</w:t>
      </w:r>
      <w:r w:rsidRPr="00A624A3">
        <w:rPr>
          <w:rFonts w:asciiTheme="majorHAnsi" w:hAnsiTheme="majorHAnsi" w:cs="Arial"/>
          <w:b/>
          <w:bCs/>
          <w:sz w:val="26"/>
          <w:szCs w:val="26"/>
          <w:u w:val="single"/>
        </w:rPr>
        <w:t>Art. 146-B</w:t>
      </w:r>
      <w:r w:rsidRPr="00A624A3">
        <w:rPr>
          <w:rFonts w:asciiTheme="majorHAnsi" w:hAnsiTheme="majorHAnsi" w:cs="Arial"/>
          <w:sz w:val="26"/>
          <w:szCs w:val="26"/>
        </w:rPr>
        <w:t xml:space="preserve"> - A pensão por morte concedida à dependente de servidor falecido será equivalente a uma cota familiar de </w:t>
      </w:r>
      <w:r>
        <w:rPr>
          <w:rFonts w:asciiTheme="majorHAnsi" w:hAnsiTheme="majorHAnsi" w:cs="Arial"/>
          <w:sz w:val="26"/>
          <w:szCs w:val="26"/>
        </w:rPr>
        <w:t>10</w:t>
      </w:r>
      <w:r w:rsidRPr="00A624A3">
        <w:rPr>
          <w:rFonts w:asciiTheme="majorHAnsi" w:hAnsiTheme="majorHAnsi" w:cs="Arial"/>
          <w:sz w:val="26"/>
          <w:szCs w:val="26"/>
        </w:rPr>
        <w:t>0% (</w:t>
      </w:r>
      <w:r>
        <w:rPr>
          <w:rFonts w:asciiTheme="majorHAnsi" w:hAnsiTheme="majorHAnsi" w:cs="Arial"/>
          <w:sz w:val="26"/>
          <w:szCs w:val="26"/>
        </w:rPr>
        <w:t>cem</w:t>
      </w:r>
      <w:r w:rsidRPr="00A624A3">
        <w:rPr>
          <w:rFonts w:asciiTheme="majorHAnsi" w:hAnsiTheme="majorHAnsi" w:cs="Arial"/>
          <w:sz w:val="26"/>
          <w:szCs w:val="26"/>
        </w:rPr>
        <w:t xml:space="preserve"> por cento) do valor da aposentadoria recebida pelo servidor ou daquela a que teria direito se fosse a</w:t>
      </w:r>
      <w:r w:rsidRPr="00A624A3">
        <w:rPr>
          <w:rFonts w:asciiTheme="majorHAnsi" w:hAnsiTheme="majorHAnsi" w:cs="Arial"/>
          <w:sz w:val="26"/>
          <w:szCs w:val="26"/>
        </w:rPr>
        <w:t>posentado por incapacidade permanente na data do óbito</w:t>
      </w:r>
      <w:r w:rsidR="00022230">
        <w:rPr>
          <w:rFonts w:asciiTheme="majorHAnsi" w:hAnsiTheme="majorHAnsi" w:cs="Arial"/>
          <w:sz w:val="26"/>
          <w:szCs w:val="26"/>
        </w:rPr>
        <w:t xml:space="preserve">, sem qualquer redução de valor. </w:t>
      </w:r>
    </w:p>
    <w:p w:rsidR="00A624A3" w:rsidRPr="00A624A3" w:rsidRDefault="00A624A3" w:rsidP="00EF7004">
      <w:pPr>
        <w:ind w:left="851"/>
        <w:jc w:val="right"/>
        <w:rPr>
          <w:rFonts w:asciiTheme="majorHAnsi" w:hAnsiTheme="majorHAnsi" w:cs="Arial"/>
          <w:sz w:val="26"/>
          <w:szCs w:val="26"/>
        </w:rPr>
      </w:pPr>
    </w:p>
    <w:p w:rsidR="00022230" w:rsidRDefault="001D72DB" w:rsidP="00EF7004">
      <w:pPr>
        <w:ind w:left="851"/>
        <w:jc w:val="both"/>
        <w:rPr>
          <w:rFonts w:asciiTheme="majorHAnsi" w:hAnsiTheme="majorHAnsi" w:cs="Arial"/>
          <w:sz w:val="26"/>
          <w:szCs w:val="26"/>
        </w:rPr>
      </w:pPr>
      <w:r w:rsidRPr="00EF7004">
        <w:rPr>
          <w:rFonts w:asciiTheme="majorHAnsi" w:hAnsiTheme="majorHAnsi" w:cs="Arial"/>
          <w:b/>
          <w:sz w:val="26"/>
          <w:szCs w:val="26"/>
        </w:rPr>
        <w:tab/>
      </w:r>
      <w:r w:rsidR="00A624A3" w:rsidRPr="00A624A3">
        <w:rPr>
          <w:rFonts w:asciiTheme="majorHAnsi" w:hAnsiTheme="majorHAnsi" w:cs="Arial"/>
          <w:b/>
          <w:sz w:val="26"/>
          <w:szCs w:val="26"/>
          <w:u w:val="single"/>
        </w:rPr>
        <w:t>§ 1º</w:t>
      </w:r>
      <w:r w:rsidR="00A624A3" w:rsidRPr="00A624A3">
        <w:rPr>
          <w:rFonts w:asciiTheme="majorHAnsi" w:hAnsiTheme="majorHAnsi" w:cs="Arial"/>
          <w:sz w:val="26"/>
          <w:szCs w:val="26"/>
        </w:rPr>
        <w:t xml:space="preserve"> - </w:t>
      </w:r>
      <w:r>
        <w:rPr>
          <w:rFonts w:asciiTheme="majorHAnsi" w:hAnsiTheme="majorHAnsi" w:cs="Arial"/>
          <w:sz w:val="26"/>
          <w:szCs w:val="26"/>
        </w:rPr>
        <w:t xml:space="preserve">São dependentes do servidor falecido: </w:t>
      </w:r>
    </w:p>
    <w:p w:rsidR="00D624E1" w:rsidRDefault="00D624E1" w:rsidP="00EF7004">
      <w:pPr>
        <w:ind w:left="851"/>
        <w:jc w:val="both"/>
        <w:rPr>
          <w:rFonts w:asciiTheme="majorHAnsi" w:hAnsiTheme="majorHAnsi" w:cs="Arial"/>
          <w:b/>
          <w:bCs/>
          <w:sz w:val="26"/>
          <w:szCs w:val="26"/>
        </w:rPr>
      </w:pPr>
    </w:p>
    <w:p w:rsidR="00022230" w:rsidRDefault="001D72DB" w:rsidP="00EF7004">
      <w:pPr>
        <w:ind w:left="851" w:firstLine="589"/>
        <w:jc w:val="both"/>
        <w:rPr>
          <w:rFonts w:asciiTheme="majorHAnsi" w:hAnsiTheme="majorHAnsi" w:cs="Arial"/>
          <w:sz w:val="26"/>
          <w:szCs w:val="26"/>
        </w:rPr>
      </w:pPr>
      <w:r>
        <w:rPr>
          <w:rFonts w:asciiTheme="majorHAnsi" w:hAnsiTheme="majorHAnsi" w:cs="Arial"/>
          <w:b/>
          <w:bCs/>
          <w:sz w:val="26"/>
          <w:szCs w:val="26"/>
        </w:rPr>
        <w:t xml:space="preserve">I – </w:t>
      </w:r>
      <w:r>
        <w:rPr>
          <w:rFonts w:asciiTheme="majorHAnsi" w:hAnsiTheme="majorHAnsi" w:cs="Arial"/>
          <w:sz w:val="26"/>
          <w:szCs w:val="26"/>
        </w:rPr>
        <w:t xml:space="preserve">o cônjuge, a companheira, o companheiro e o filho não emancipado, de qualquer condição, menor de 21 (vinte e um) </w:t>
      </w:r>
      <w:r>
        <w:rPr>
          <w:rFonts w:asciiTheme="majorHAnsi" w:hAnsiTheme="majorHAnsi" w:cs="Arial"/>
          <w:sz w:val="26"/>
          <w:szCs w:val="26"/>
        </w:rPr>
        <w:t>anos ou inválido ou que tenha deficiência intelectual ou mental ou deficiência grave;</w:t>
      </w:r>
    </w:p>
    <w:p w:rsidR="001D72DB" w:rsidRDefault="001D72DB" w:rsidP="00EF7004">
      <w:pPr>
        <w:ind w:left="851" w:firstLine="589"/>
        <w:jc w:val="both"/>
        <w:rPr>
          <w:rFonts w:asciiTheme="majorHAnsi" w:hAnsiTheme="majorHAnsi" w:cs="Arial"/>
          <w:sz w:val="26"/>
          <w:szCs w:val="26"/>
        </w:rPr>
      </w:pPr>
    </w:p>
    <w:p w:rsidR="00A624A3" w:rsidRDefault="001D72DB" w:rsidP="00EF7004">
      <w:pPr>
        <w:ind w:left="851"/>
        <w:jc w:val="both"/>
        <w:rPr>
          <w:rFonts w:asciiTheme="majorHAnsi" w:hAnsiTheme="majorHAnsi" w:cs="Arial"/>
          <w:sz w:val="26"/>
          <w:szCs w:val="26"/>
        </w:rPr>
      </w:pPr>
      <w:r>
        <w:rPr>
          <w:rFonts w:asciiTheme="majorHAnsi" w:hAnsiTheme="majorHAnsi" w:cs="Arial"/>
          <w:sz w:val="26"/>
          <w:szCs w:val="26"/>
        </w:rPr>
        <w:tab/>
        <w:t xml:space="preserve"> </w:t>
      </w:r>
      <w:r>
        <w:rPr>
          <w:rFonts w:asciiTheme="majorHAnsi" w:hAnsiTheme="majorHAnsi" w:cs="Arial"/>
          <w:b/>
          <w:bCs/>
          <w:sz w:val="26"/>
          <w:szCs w:val="26"/>
        </w:rPr>
        <w:t xml:space="preserve">II – </w:t>
      </w:r>
      <w:proofErr w:type="gramStart"/>
      <w:r>
        <w:rPr>
          <w:rFonts w:asciiTheme="majorHAnsi" w:hAnsiTheme="majorHAnsi" w:cs="Arial"/>
          <w:sz w:val="26"/>
          <w:szCs w:val="26"/>
        </w:rPr>
        <w:t>os</w:t>
      </w:r>
      <w:proofErr w:type="gramEnd"/>
      <w:r>
        <w:rPr>
          <w:rFonts w:asciiTheme="majorHAnsi" w:hAnsiTheme="majorHAnsi" w:cs="Arial"/>
          <w:sz w:val="26"/>
          <w:szCs w:val="26"/>
        </w:rPr>
        <w:t xml:space="preserve"> pais;</w:t>
      </w:r>
    </w:p>
    <w:p w:rsidR="001D72DB" w:rsidRDefault="001D72DB" w:rsidP="00EF7004">
      <w:pPr>
        <w:ind w:left="851"/>
        <w:jc w:val="both"/>
        <w:rPr>
          <w:rFonts w:asciiTheme="majorHAnsi" w:hAnsiTheme="majorHAnsi" w:cs="Arial"/>
          <w:sz w:val="26"/>
          <w:szCs w:val="26"/>
        </w:rPr>
      </w:pPr>
    </w:p>
    <w:p w:rsidR="00022230" w:rsidRDefault="001D72DB" w:rsidP="00EF7004">
      <w:pPr>
        <w:ind w:left="851"/>
        <w:jc w:val="both"/>
        <w:rPr>
          <w:rFonts w:asciiTheme="majorHAnsi" w:hAnsiTheme="majorHAnsi" w:cs="Arial"/>
          <w:sz w:val="26"/>
          <w:szCs w:val="26"/>
        </w:rPr>
      </w:pPr>
      <w:r>
        <w:rPr>
          <w:rFonts w:asciiTheme="majorHAnsi" w:hAnsiTheme="majorHAnsi" w:cs="Arial"/>
          <w:sz w:val="26"/>
          <w:szCs w:val="26"/>
        </w:rPr>
        <w:tab/>
      </w:r>
      <w:r>
        <w:rPr>
          <w:rFonts w:asciiTheme="majorHAnsi" w:hAnsiTheme="majorHAnsi" w:cs="Arial"/>
          <w:b/>
          <w:bCs/>
          <w:sz w:val="26"/>
          <w:szCs w:val="26"/>
        </w:rPr>
        <w:t xml:space="preserve">III – </w:t>
      </w:r>
      <w:r>
        <w:rPr>
          <w:rFonts w:asciiTheme="majorHAnsi" w:hAnsiTheme="majorHAnsi" w:cs="Arial"/>
          <w:sz w:val="26"/>
          <w:szCs w:val="26"/>
        </w:rPr>
        <w:t xml:space="preserve">o irmão não emancipado, de qualquer condição, menor de 21 (vinte e um) anos ou inválido ou que tenha deficiência intelectual ou mental ou deficiência grave. </w:t>
      </w:r>
    </w:p>
    <w:p w:rsidR="00EF7004" w:rsidRPr="00022230" w:rsidRDefault="00EF7004" w:rsidP="00EF7004">
      <w:pPr>
        <w:ind w:left="851"/>
        <w:jc w:val="both"/>
        <w:rPr>
          <w:rFonts w:asciiTheme="majorHAnsi" w:hAnsiTheme="majorHAnsi" w:cs="Arial"/>
          <w:sz w:val="26"/>
          <w:szCs w:val="26"/>
        </w:rPr>
      </w:pPr>
    </w:p>
    <w:p w:rsidR="00A624A3" w:rsidRPr="00A624A3" w:rsidRDefault="001D72DB" w:rsidP="00EF7004">
      <w:pPr>
        <w:ind w:left="851"/>
        <w:jc w:val="both"/>
        <w:rPr>
          <w:rFonts w:asciiTheme="majorHAnsi" w:hAnsiTheme="majorHAnsi" w:cs="Arial"/>
          <w:sz w:val="26"/>
          <w:szCs w:val="26"/>
        </w:rPr>
      </w:pPr>
      <w:r w:rsidRPr="00EF7004">
        <w:rPr>
          <w:rFonts w:asciiTheme="majorHAnsi" w:hAnsiTheme="majorHAnsi" w:cs="Arial"/>
          <w:b/>
          <w:sz w:val="26"/>
          <w:szCs w:val="26"/>
        </w:rPr>
        <w:lastRenderedPageBreak/>
        <w:tab/>
      </w:r>
      <w:r w:rsidRPr="00A624A3">
        <w:rPr>
          <w:rFonts w:asciiTheme="majorHAnsi" w:hAnsiTheme="majorHAnsi" w:cs="Arial"/>
          <w:b/>
          <w:sz w:val="26"/>
          <w:szCs w:val="26"/>
          <w:u w:val="single"/>
        </w:rPr>
        <w:t>§ 2º</w:t>
      </w:r>
      <w:r w:rsidRPr="00A624A3">
        <w:rPr>
          <w:rFonts w:asciiTheme="majorHAnsi" w:hAnsiTheme="majorHAnsi" w:cs="Arial"/>
          <w:sz w:val="26"/>
          <w:szCs w:val="26"/>
        </w:rPr>
        <w:t xml:space="preserve"> - </w:t>
      </w:r>
      <w:r w:rsidR="00022230">
        <w:rPr>
          <w:rFonts w:asciiTheme="majorHAnsi" w:hAnsiTheme="majorHAnsi" w:cs="Arial"/>
          <w:sz w:val="26"/>
          <w:szCs w:val="26"/>
        </w:rPr>
        <w:t xml:space="preserve">A existência de dependente de qualquer das classes deste artigo exclui do direito às prestações os das classes seguintes. </w:t>
      </w:r>
    </w:p>
    <w:p w:rsidR="00A624A3" w:rsidRPr="00A624A3" w:rsidRDefault="00A624A3" w:rsidP="00EF7004">
      <w:pPr>
        <w:ind w:left="851"/>
        <w:jc w:val="both"/>
        <w:rPr>
          <w:rFonts w:asciiTheme="majorHAnsi" w:hAnsiTheme="majorHAnsi" w:cs="Arial"/>
          <w:sz w:val="26"/>
          <w:szCs w:val="26"/>
        </w:rPr>
      </w:pPr>
    </w:p>
    <w:p w:rsidR="00A624A3" w:rsidRDefault="001D72DB" w:rsidP="00EF7004">
      <w:pPr>
        <w:ind w:left="851" w:firstLine="567"/>
        <w:jc w:val="both"/>
        <w:rPr>
          <w:rFonts w:asciiTheme="majorHAnsi" w:hAnsiTheme="majorHAnsi" w:cs="Arial"/>
          <w:sz w:val="26"/>
          <w:szCs w:val="26"/>
        </w:rPr>
      </w:pPr>
      <w:r w:rsidRPr="00A624A3">
        <w:rPr>
          <w:rFonts w:asciiTheme="majorHAnsi" w:hAnsiTheme="majorHAnsi" w:cs="Arial"/>
          <w:b/>
          <w:sz w:val="26"/>
          <w:szCs w:val="26"/>
          <w:u w:val="single"/>
        </w:rPr>
        <w:t>§ 3º</w:t>
      </w:r>
      <w:r w:rsidRPr="00A624A3">
        <w:rPr>
          <w:rFonts w:asciiTheme="majorHAnsi" w:hAnsiTheme="majorHAnsi" w:cs="Arial"/>
          <w:sz w:val="26"/>
          <w:szCs w:val="26"/>
        </w:rPr>
        <w:t xml:space="preserve"> - </w:t>
      </w:r>
      <w:r w:rsidR="00022230">
        <w:rPr>
          <w:rFonts w:asciiTheme="majorHAnsi" w:hAnsiTheme="majorHAnsi" w:cs="Arial"/>
          <w:sz w:val="26"/>
          <w:szCs w:val="26"/>
        </w:rPr>
        <w:t xml:space="preserve">Considera-se companheira ou companheiro a pessoa que, sem ser casada, mantém união estável com o segurado ou com a segurada, de acordo com o § 3º do art. 226 da Constituição Federal. </w:t>
      </w:r>
    </w:p>
    <w:p w:rsidR="00022230" w:rsidRDefault="00022230" w:rsidP="00EF7004">
      <w:pPr>
        <w:ind w:left="851" w:firstLine="567"/>
        <w:jc w:val="both"/>
        <w:rPr>
          <w:rFonts w:asciiTheme="majorHAnsi" w:hAnsiTheme="majorHAnsi" w:cs="Arial"/>
          <w:sz w:val="26"/>
          <w:szCs w:val="26"/>
        </w:rPr>
      </w:pPr>
    </w:p>
    <w:p w:rsidR="00954DFA" w:rsidRDefault="001D72DB" w:rsidP="00EF7004">
      <w:pPr>
        <w:ind w:left="851" w:firstLine="567"/>
        <w:jc w:val="both"/>
        <w:rPr>
          <w:rFonts w:asciiTheme="majorHAnsi" w:hAnsiTheme="majorHAnsi" w:cs="Arial"/>
          <w:bCs/>
          <w:sz w:val="26"/>
          <w:szCs w:val="26"/>
        </w:rPr>
      </w:pPr>
      <w:r>
        <w:rPr>
          <w:rFonts w:asciiTheme="majorHAnsi" w:hAnsiTheme="majorHAnsi" w:cs="Arial"/>
          <w:b/>
          <w:bCs/>
          <w:sz w:val="26"/>
          <w:szCs w:val="26"/>
          <w:u w:val="single"/>
        </w:rPr>
        <w:t>§ 4</w:t>
      </w:r>
      <w:r w:rsidRPr="00A624A3">
        <w:rPr>
          <w:rFonts w:asciiTheme="majorHAnsi" w:hAnsiTheme="majorHAnsi" w:cs="Arial"/>
          <w:b/>
          <w:sz w:val="26"/>
          <w:szCs w:val="26"/>
          <w:u w:val="single"/>
        </w:rPr>
        <w:t>º</w:t>
      </w:r>
      <w:r w:rsidRPr="00954DFA">
        <w:rPr>
          <w:rFonts w:asciiTheme="majorHAnsi" w:hAnsiTheme="majorHAnsi" w:cs="Arial"/>
          <w:b/>
          <w:sz w:val="26"/>
          <w:szCs w:val="26"/>
        </w:rPr>
        <w:t xml:space="preserve"> - </w:t>
      </w:r>
      <w:r>
        <w:rPr>
          <w:rFonts w:asciiTheme="majorHAnsi" w:hAnsiTheme="majorHAnsi" w:cs="Arial"/>
          <w:bCs/>
          <w:sz w:val="26"/>
          <w:szCs w:val="26"/>
        </w:rPr>
        <w:t>A dependência econômic</w:t>
      </w:r>
      <w:r>
        <w:rPr>
          <w:rFonts w:asciiTheme="majorHAnsi" w:hAnsiTheme="majorHAnsi" w:cs="Arial"/>
          <w:bCs/>
          <w:sz w:val="26"/>
          <w:szCs w:val="26"/>
        </w:rPr>
        <w:t xml:space="preserve">a das pessoas indicadas no inciso I é presumida e as demais deve ser comprovada. </w:t>
      </w:r>
    </w:p>
    <w:p w:rsidR="00954DFA" w:rsidRDefault="00954DFA" w:rsidP="00EF7004">
      <w:pPr>
        <w:ind w:left="851" w:firstLine="567"/>
        <w:jc w:val="both"/>
        <w:rPr>
          <w:rFonts w:asciiTheme="majorHAnsi" w:hAnsiTheme="majorHAnsi" w:cs="Arial"/>
          <w:bCs/>
          <w:sz w:val="26"/>
          <w:szCs w:val="26"/>
        </w:rPr>
      </w:pPr>
    </w:p>
    <w:p w:rsidR="00A75A64" w:rsidRDefault="001D72DB" w:rsidP="00EF7004">
      <w:pPr>
        <w:ind w:left="851" w:firstLine="567"/>
        <w:jc w:val="both"/>
        <w:rPr>
          <w:rFonts w:asciiTheme="majorHAnsi" w:hAnsiTheme="majorHAnsi" w:cs="Arial"/>
          <w:bCs/>
          <w:sz w:val="26"/>
          <w:szCs w:val="26"/>
        </w:rPr>
      </w:pPr>
      <w:r>
        <w:rPr>
          <w:rFonts w:asciiTheme="majorHAnsi" w:hAnsiTheme="majorHAnsi" w:cs="Arial"/>
          <w:b/>
          <w:sz w:val="26"/>
          <w:szCs w:val="26"/>
          <w:u w:val="single"/>
        </w:rPr>
        <w:t xml:space="preserve">§ 5º </w:t>
      </w:r>
      <w:r>
        <w:rPr>
          <w:rFonts w:asciiTheme="majorHAnsi" w:hAnsiTheme="majorHAnsi" w:cs="Arial"/>
          <w:bCs/>
          <w:sz w:val="26"/>
          <w:szCs w:val="26"/>
        </w:rPr>
        <w:t>- As provas de união estável e de dependência econômica exigem início de prova material contemporânea aos fatos, produzido em período não superior a 24 (vinte e quatro) meses anterior à data do óbito, não admitida a prova exclusivamente testemunhal, exceto</w:t>
      </w:r>
      <w:r>
        <w:rPr>
          <w:rFonts w:asciiTheme="majorHAnsi" w:hAnsiTheme="majorHAnsi" w:cs="Arial"/>
          <w:bCs/>
          <w:sz w:val="26"/>
          <w:szCs w:val="26"/>
        </w:rPr>
        <w:t xml:space="preserve"> na ocorrência de motivo de força maior ou caso fortuito. </w:t>
      </w:r>
    </w:p>
    <w:p w:rsidR="00A75A64" w:rsidRDefault="00A75A64" w:rsidP="00EF7004">
      <w:pPr>
        <w:ind w:left="851" w:firstLine="567"/>
        <w:jc w:val="both"/>
        <w:rPr>
          <w:rFonts w:asciiTheme="majorHAnsi" w:hAnsiTheme="majorHAnsi" w:cs="Arial"/>
          <w:bCs/>
          <w:sz w:val="26"/>
          <w:szCs w:val="26"/>
        </w:rPr>
      </w:pPr>
    </w:p>
    <w:p w:rsidR="00A75A64" w:rsidRDefault="001D72DB" w:rsidP="00EF7004">
      <w:pPr>
        <w:ind w:left="851" w:firstLine="567"/>
        <w:jc w:val="both"/>
        <w:rPr>
          <w:rFonts w:asciiTheme="majorHAnsi" w:hAnsiTheme="majorHAnsi" w:cs="Arial"/>
          <w:bCs/>
          <w:sz w:val="26"/>
          <w:szCs w:val="26"/>
        </w:rPr>
      </w:pPr>
      <w:r>
        <w:rPr>
          <w:rFonts w:asciiTheme="majorHAnsi" w:hAnsiTheme="majorHAnsi" w:cs="Arial"/>
          <w:b/>
          <w:sz w:val="26"/>
          <w:szCs w:val="26"/>
          <w:u w:val="single"/>
        </w:rPr>
        <w:t>§ 6º</w:t>
      </w:r>
      <w:r>
        <w:rPr>
          <w:rFonts w:asciiTheme="majorHAnsi" w:hAnsiTheme="majorHAnsi" w:cs="Arial"/>
          <w:b/>
          <w:sz w:val="26"/>
          <w:szCs w:val="26"/>
        </w:rPr>
        <w:t xml:space="preserve"> - </w:t>
      </w:r>
      <w:r>
        <w:rPr>
          <w:rFonts w:asciiTheme="majorHAnsi" w:hAnsiTheme="majorHAnsi" w:cs="Arial"/>
          <w:bCs/>
          <w:sz w:val="26"/>
          <w:szCs w:val="26"/>
        </w:rPr>
        <w:t>Será excluído definitivamente da condição de dependente quem tiver sido condenado criminalmente por sentença com trânsito em julgado, como autor, coautor ou partícipe de homicídio doloso, o</w:t>
      </w:r>
      <w:r>
        <w:rPr>
          <w:rFonts w:asciiTheme="majorHAnsi" w:hAnsiTheme="majorHAnsi" w:cs="Arial"/>
          <w:bCs/>
          <w:sz w:val="26"/>
          <w:szCs w:val="26"/>
        </w:rPr>
        <w:t xml:space="preserve">u tentativa desse crime, cometido contra a pessoa do segurado, ressalvados os absolutamente incapazes e os inimputáveis. </w:t>
      </w:r>
    </w:p>
    <w:p w:rsidR="00A75A64" w:rsidRDefault="00A75A64" w:rsidP="00EF7004">
      <w:pPr>
        <w:ind w:left="851" w:firstLine="567"/>
        <w:jc w:val="both"/>
        <w:rPr>
          <w:rFonts w:asciiTheme="majorHAnsi" w:hAnsiTheme="majorHAnsi" w:cs="Arial"/>
          <w:bCs/>
          <w:sz w:val="26"/>
          <w:szCs w:val="26"/>
        </w:rPr>
      </w:pPr>
    </w:p>
    <w:p w:rsidR="00A75A64" w:rsidRDefault="001D72DB" w:rsidP="00EF7004">
      <w:pPr>
        <w:ind w:left="851" w:firstLine="567"/>
        <w:jc w:val="both"/>
        <w:rPr>
          <w:rFonts w:asciiTheme="majorHAnsi" w:hAnsiTheme="majorHAnsi" w:cs="Arial"/>
          <w:bCs/>
          <w:sz w:val="26"/>
          <w:szCs w:val="26"/>
        </w:rPr>
      </w:pPr>
      <w:r>
        <w:rPr>
          <w:rFonts w:asciiTheme="majorHAnsi" w:hAnsiTheme="majorHAnsi" w:cs="Arial"/>
          <w:b/>
          <w:sz w:val="26"/>
          <w:szCs w:val="26"/>
          <w:u w:val="single"/>
        </w:rPr>
        <w:t>§ 7º</w:t>
      </w:r>
      <w:r w:rsidRPr="00A75A64">
        <w:rPr>
          <w:rFonts w:asciiTheme="majorHAnsi" w:hAnsiTheme="majorHAnsi" w:cs="Arial"/>
          <w:b/>
          <w:sz w:val="26"/>
          <w:szCs w:val="26"/>
        </w:rPr>
        <w:t xml:space="preserve"> </w:t>
      </w:r>
      <w:r w:rsidRPr="00A75A64">
        <w:rPr>
          <w:rFonts w:asciiTheme="majorHAnsi" w:hAnsiTheme="majorHAnsi" w:cs="Arial"/>
          <w:bCs/>
          <w:sz w:val="26"/>
          <w:szCs w:val="26"/>
        </w:rPr>
        <w:t xml:space="preserve">- </w:t>
      </w:r>
      <w:r>
        <w:rPr>
          <w:rFonts w:asciiTheme="majorHAnsi" w:hAnsiTheme="majorHAnsi" w:cs="Arial"/>
          <w:bCs/>
          <w:sz w:val="26"/>
          <w:szCs w:val="26"/>
        </w:rPr>
        <w:t>Para o dependente inválido ou com deficiência intelectual, mental ou grave, sua condição pode ser reconhecida previamente ao ó</w:t>
      </w:r>
      <w:r>
        <w:rPr>
          <w:rFonts w:asciiTheme="majorHAnsi" w:hAnsiTheme="majorHAnsi" w:cs="Arial"/>
          <w:bCs/>
          <w:sz w:val="26"/>
          <w:szCs w:val="26"/>
        </w:rPr>
        <w:t xml:space="preserve">bito do servidor, por meio de avaliação biopsicossocial realizada por equipe multiprofissional e interdisciplinar, observada revisão periódica na forma da legislação. </w:t>
      </w:r>
    </w:p>
    <w:p w:rsidR="00A75A64" w:rsidRDefault="00A75A64" w:rsidP="00EF7004">
      <w:pPr>
        <w:ind w:left="851" w:firstLine="567"/>
        <w:jc w:val="both"/>
        <w:rPr>
          <w:rFonts w:asciiTheme="majorHAnsi" w:hAnsiTheme="majorHAnsi" w:cs="Arial"/>
          <w:bCs/>
          <w:sz w:val="26"/>
          <w:szCs w:val="26"/>
        </w:rPr>
      </w:pPr>
    </w:p>
    <w:p w:rsidR="00022230" w:rsidRPr="00954DFA" w:rsidRDefault="001D72DB" w:rsidP="00EF7004">
      <w:pPr>
        <w:ind w:left="851" w:firstLine="567"/>
        <w:jc w:val="both"/>
        <w:rPr>
          <w:rFonts w:asciiTheme="majorHAnsi" w:hAnsiTheme="majorHAnsi" w:cs="Arial"/>
          <w:bCs/>
          <w:sz w:val="26"/>
          <w:szCs w:val="26"/>
        </w:rPr>
      </w:pPr>
      <w:r>
        <w:rPr>
          <w:rFonts w:asciiTheme="majorHAnsi" w:hAnsiTheme="majorHAnsi" w:cs="Arial"/>
          <w:b/>
          <w:sz w:val="26"/>
          <w:szCs w:val="26"/>
          <w:u w:val="single"/>
        </w:rPr>
        <w:t xml:space="preserve">§ 8º </w:t>
      </w:r>
      <w:r>
        <w:rPr>
          <w:rFonts w:asciiTheme="majorHAnsi" w:hAnsiTheme="majorHAnsi" w:cs="Arial"/>
          <w:bCs/>
          <w:sz w:val="26"/>
          <w:szCs w:val="26"/>
        </w:rPr>
        <w:t>- Equiparam-se a filho, para fins de recebimento da pensão por morte, exclusivamen</w:t>
      </w:r>
      <w:r>
        <w:rPr>
          <w:rFonts w:asciiTheme="majorHAnsi" w:hAnsiTheme="majorHAnsi" w:cs="Arial"/>
          <w:bCs/>
          <w:sz w:val="26"/>
          <w:szCs w:val="26"/>
        </w:rPr>
        <w:t>te o enteado e o menor tutelado, desde que comprovada a dependência econômica.</w:t>
      </w:r>
      <w:r w:rsidR="00461853">
        <w:rPr>
          <w:rFonts w:asciiTheme="majorHAnsi" w:hAnsiTheme="majorHAnsi" w:cs="Arial"/>
          <w:bCs/>
          <w:sz w:val="26"/>
          <w:szCs w:val="26"/>
        </w:rPr>
        <w:t>”</w:t>
      </w:r>
    </w:p>
    <w:p w:rsidR="00A624A3" w:rsidRPr="00A624A3" w:rsidRDefault="00A624A3" w:rsidP="00EF7004">
      <w:pPr>
        <w:ind w:firstLine="708"/>
        <w:jc w:val="both"/>
        <w:rPr>
          <w:rFonts w:asciiTheme="majorHAnsi" w:hAnsiTheme="majorHAnsi" w:cs="Arial"/>
          <w:sz w:val="26"/>
          <w:szCs w:val="26"/>
        </w:rPr>
      </w:pPr>
    </w:p>
    <w:p w:rsidR="00A624A3" w:rsidRDefault="001D72DB" w:rsidP="00EF7004">
      <w:pPr>
        <w:ind w:left="851"/>
        <w:jc w:val="both"/>
        <w:rPr>
          <w:rFonts w:asciiTheme="majorHAnsi" w:hAnsiTheme="majorHAnsi" w:cs="Arial"/>
          <w:sz w:val="26"/>
          <w:szCs w:val="26"/>
        </w:rPr>
      </w:pPr>
      <w:r>
        <w:rPr>
          <w:rFonts w:asciiTheme="majorHAnsi" w:hAnsiTheme="majorHAnsi" w:cs="Arial"/>
          <w:b/>
          <w:bCs/>
          <w:sz w:val="26"/>
          <w:szCs w:val="26"/>
          <w:u w:val="single"/>
        </w:rPr>
        <w:t>“</w:t>
      </w:r>
      <w:r w:rsidRPr="00A624A3">
        <w:rPr>
          <w:rFonts w:asciiTheme="majorHAnsi" w:hAnsiTheme="majorHAnsi" w:cs="Arial"/>
          <w:b/>
          <w:bCs/>
          <w:sz w:val="26"/>
          <w:szCs w:val="26"/>
          <w:u w:val="single"/>
        </w:rPr>
        <w:t>Art. 146-C</w:t>
      </w:r>
      <w:r w:rsidRPr="00A624A3">
        <w:rPr>
          <w:rFonts w:asciiTheme="majorHAnsi" w:hAnsiTheme="majorHAnsi" w:cs="Arial"/>
          <w:sz w:val="26"/>
          <w:szCs w:val="26"/>
        </w:rPr>
        <w:t xml:space="preserve"> - É vedada a acumulação de mais de uma pensão por morte deixada por cônjuge ou companheiro, no âmbito do mesmo regime de previdência social, ressalvadas as pensões</w:t>
      </w:r>
      <w:r w:rsidRPr="00A624A3">
        <w:rPr>
          <w:rFonts w:asciiTheme="majorHAnsi" w:hAnsiTheme="majorHAnsi" w:cs="Arial"/>
          <w:sz w:val="26"/>
          <w:szCs w:val="26"/>
        </w:rPr>
        <w:t xml:space="preserve"> do mesmo instituidor decorrentes do exercício de cargos acumuláveis na forma do art. 37 da Constituição Federal.</w:t>
      </w:r>
    </w:p>
    <w:p w:rsidR="00A624A3" w:rsidRPr="00A624A3" w:rsidRDefault="00A624A3" w:rsidP="00EF7004">
      <w:pPr>
        <w:ind w:left="851"/>
        <w:jc w:val="both"/>
        <w:rPr>
          <w:rFonts w:asciiTheme="majorHAnsi" w:hAnsiTheme="majorHAnsi" w:cs="Arial"/>
          <w:sz w:val="26"/>
          <w:szCs w:val="26"/>
        </w:rPr>
      </w:pPr>
    </w:p>
    <w:p w:rsidR="00A624A3" w:rsidRPr="00A624A3" w:rsidRDefault="001D72DB" w:rsidP="00EF7004">
      <w:pPr>
        <w:ind w:left="851" w:firstLine="589"/>
        <w:jc w:val="both"/>
        <w:rPr>
          <w:rFonts w:asciiTheme="majorHAnsi" w:hAnsiTheme="majorHAnsi" w:cs="Arial"/>
          <w:sz w:val="26"/>
          <w:szCs w:val="26"/>
        </w:rPr>
      </w:pPr>
      <w:r w:rsidRPr="00A624A3">
        <w:rPr>
          <w:rFonts w:asciiTheme="majorHAnsi" w:hAnsiTheme="majorHAnsi" w:cs="Arial"/>
          <w:b/>
          <w:sz w:val="26"/>
          <w:szCs w:val="26"/>
          <w:u w:val="single"/>
        </w:rPr>
        <w:t>§ 1º</w:t>
      </w:r>
      <w:r w:rsidRPr="00A624A3">
        <w:rPr>
          <w:rFonts w:asciiTheme="majorHAnsi" w:hAnsiTheme="majorHAnsi" w:cs="Arial"/>
          <w:sz w:val="26"/>
          <w:szCs w:val="26"/>
        </w:rPr>
        <w:t xml:space="preserve"> - Será admitida, nos termos do § 2º, a acumulação de:</w:t>
      </w:r>
    </w:p>
    <w:p w:rsidR="00A624A3" w:rsidRPr="00A624A3" w:rsidRDefault="00A624A3" w:rsidP="00EF7004">
      <w:pPr>
        <w:ind w:left="851"/>
        <w:jc w:val="both"/>
        <w:rPr>
          <w:rFonts w:asciiTheme="majorHAnsi" w:hAnsiTheme="majorHAnsi" w:cs="Arial"/>
          <w:sz w:val="26"/>
          <w:szCs w:val="26"/>
        </w:rPr>
      </w:pPr>
    </w:p>
    <w:p w:rsidR="00A624A3" w:rsidRPr="00A624A3" w:rsidRDefault="001D72DB"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I</w:t>
      </w:r>
      <w:r w:rsidRPr="00A624A3">
        <w:rPr>
          <w:rFonts w:asciiTheme="majorHAnsi" w:hAnsiTheme="majorHAnsi" w:cs="Arial"/>
          <w:sz w:val="26"/>
          <w:szCs w:val="26"/>
        </w:rPr>
        <w:t xml:space="preserve"> - </w:t>
      </w:r>
      <w:proofErr w:type="gramStart"/>
      <w:r w:rsidRPr="00A624A3">
        <w:rPr>
          <w:rFonts w:asciiTheme="majorHAnsi" w:hAnsiTheme="majorHAnsi" w:cs="Arial"/>
          <w:sz w:val="26"/>
          <w:szCs w:val="26"/>
        </w:rPr>
        <w:t>pensão</w:t>
      </w:r>
      <w:proofErr w:type="gramEnd"/>
      <w:r w:rsidRPr="00A624A3">
        <w:rPr>
          <w:rFonts w:asciiTheme="majorHAnsi" w:hAnsiTheme="majorHAnsi" w:cs="Arial"/>
          <w:sz w:val="26"/>
          <w:szCs w:val="26"/>
        </w:rPr>
        <w:t xml:space="preserve"> por morte deixada por cônjuge ou companheiro de um regime de previdência social com pensão por morte concedida por outro regime de previdência social ou com pensões decorrentes das atividades militares de que tratam os artigos 42 e 142 da Constit</w:t>
      </w:r>
      <w:r w:rsidRPr="00A624A3">
        <w:rPr>
          <w:rFonts w:asciiTheme="majorHAnsi" w:hAnsiTheme="majorHAnsi" w:cs="Arial"/>
          <w:sz w:val="26"/>
          <w:szCs w:val="26"/>
        </w:rPr>
        <w:t>uição Federal;</w:t>
      </w:r>
    </w:p>
    <w:p w:rsidR="00A624A3" w:rsidRPr="00A624A3" w:rsidRDefault="00A624A3" w:rsidP="00EF7004">
      <w:pPr>
        <w:ind w:left="851"/>
        <w:jc w:val="both"/>
        <w:rPr>
          <w:rFonts w:asciiTheme="majorHAnsi" w:hAnsiTheme="majorHAnsi" w:cs="Arial"/>
          <w:b/>
          <w:sz w:val="26"/>
          <w:szCs w:val="26"/>
        </w:rPr>
      </w:pPr>
    </w:p>
    <w:p w:rsidR="00A624A3" w:rsidRPr="00A624A3" w:rsidRDefault="001D72DB"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II</w:t>
      </w:r>
      <w:r w:rsidRPr="00A624A3">
        <w:rPr>
          <w:rFonts w:asciiTheme="majorHAnsi" w:hAnsiTheme="majorHAnsi" w:cs="Arial"/>
          <w:sz w:val="26"/>
          <w:szCs w:val="26"/>
        </w:rPr>
        <w:t xml:space="preserve"> - </w:t>
      </w:r>
      <w:proofErr w:type="gramStart"/>
      <w:r w:rsidRPr="00A624A3">
        <w:rPr>
          <w:rFonts w:asciiTheme="majorHAnsi" w:hAnsiTheme="majorHAnsi" w:cs="Arial"/>
          <w:sz w:val="26"/>
          <w:szCs w:val="26"/>
        </w:rPr>
        <w:t>pensão</w:t>
      </w:r>
      <w:proofErr w:type="gramEnd"/>
      <w:r w:rsidRPr="00A624A3">
        <w:rPr>
          <w:rFonts w:asciiTheme="majorHAnsi" w:hAnsiTheme="majorHAnsi" w:cs="Arial"/>
          <w:sz w:val="26"/>
          <w:szCs w:val="26"/>
        </w:rPr>
        <w:t xml:space="preserve"> por morte deixada por cônjuge ou companheiro de um regime de previdência social com aposentadoria concedida no âmbito do Regime Geral de Previdência Social ou de regime próprio de previdência social ou com proventos de </w:t>
      </w:r>
      <w:r w:rsidRPr="00A624A3">
        <w:rPr>
          <w:rFonts w:asciiTheme="majorHAnsi" w:hAnsiTheme="majorHAnsi" w:cs="Arial"/>
          <w:sz w:val="26"/>
          <w:szCs w:val="26"/>
        </w:rPr>
        <w:lastRenderedPageBreak/>
        <w:t>inativida</w:t>
      </w:r>
      <w:r w:rsidRPr="00A624A3">
        <w:rPr>
          <w:rFonts w:asciiTheme="majorHAnsi" w:hAnsiTheme="majorHAnsi" w:cs="Arial"/>
          <w:sz w:val="26"/>
          <w:szCs w:val="26"/>
        </w:rPr>
        <w:t>de decorrentes das atividades militares de que tratam os artigos 42 e 142 da Constituição Federal; ou,</w:t>
      </w:r>
    </w:p>
    <w:p w:rsidR="00A624A3" w:rsidRPr="00A624A3" w:rsidRDefault="00A624A3" w:rsidP="00EF7004">
      <w:pPr>
        <w:ind w:left="851"/>
        <w:jc w:val="both"/>
        <w:rPr>
          <w:rFonts w:asciiTheme="majorHAnsi" w:hAnsiTheme="majorHAnsi" w:cs="Arial"/>
          <w:sz w:val="26"/>
          <w:szCs w:val="26"/>
        </w:rPr>
      </w:pPr>
    </w:p>
    <w:p w:rsidR="00A624A3" w:rsidRPr="00A624A3" w:rsidRDefault="001D72DB" w:rsidP="00EF7004">
      <w:pPr>
        <w:ind w:left="851" w:firstLine="589"/>
        <w:jc w:val="both"/>
        <w:rPr>
          <w:rFonts w:asciiTheme="majorHAnsi" w:hAnsiTheme="majorHAnsi" w:cs="Arial"/>
          <w:sz w:val="26"/>
          <w:szCs w:val="26"/>
        </w:rPr>
      </w:pPr>
      <w:r w:rsidRPr="00BC568F">
        <w:rPr>
          <w:rFonts w:asciiTheme="majorHAnsi" w:hAnsiTheme="majorHAnsi" w:cs="Arial"/>
          <w:b/>
          <w:bCs/>
          <w:sz w:val="26"/>
          <w:szCs w:val="26"/>
        </w:rPr>
        <w:t xml:space="preserve">III </w:t>
      </w:r>
      <w:r w:rsidRPr="00A624A3">
        <w:rPr>
          <w:rFonts w:asciiTheme="majorHAnsi" w:hAnsiTheme="majorHAnsi" w:cs="Arial"/>
          <w:sz w:val="26"/>
          <w:szCs w:val="26"/>
        </w:rPr>
        <w:t>- pensões decorrentes das atividades militares de que tratam os artigos 42 e 142 da Constituição Federal com aposentadoria concedida ao servidor vin</w:t>
      </w:r>
      <w:r w:rsidRPr="00A624A3">
        <w:rPr>
          <w:rFonts w:asciiTheme="majorHAnsi" w:hAnsiTheme="majorHAnsi" w:cs="Arial"/>
          <w:sz w:val="26"/>
          <w:szCs w:val="26"/>
        </w:rPr>
        <w:t>culado ao Regime Geral de Previdência Social.</w:t>
      </w:r>
    </w:p>
    <w:p w:rsidR="00A624A3" w:rsidRPr="00A624A3" w:rsidRDefault="00A624A3" w:rsidP="00EF7004">
      <w:pPr>
        <w:ind w:left="851"/>
        <w:jc w:val="both"/>
        <w:rPr>
          <w:rFonts w:asciiTheme="majorHAnsi" w:hAnsiTheme="majorHAnsi" w:cs="Arial"/>
          <w:sz w:val="26"/>
          <w:szCs w:val="26"/>
        </w:rPr>
      </w:pPr>
    </w:p>
    <w:p w:rsidR="00A624A3" w:rsidRPr="00A624A3" w:rsidRDefault="001D72DB" w:rsidP="00EF7004">
      <w:pPr>
        <w:ind w:left="851" w:firstLine="589"/>
        <w:jc w:val="both"/>
        <w:rPr>
          <w:rFonts w:asciiTheme="majorHAnsi" w:hAnsiTheme="majorHAnsi" w:cs="Arial"/>
          <w:sz w:val="26"/>
          <w:szCs w:val="26"/>
        </w:rPr>
      </w:pPr>
      <w:r w:rsidRPr="00A624A3">
        <w:rPr>
          <w:rFonts w:asciiTheme="majorHAnsi" w:hAnsiTheme="majorHAnsi" w:cs="Arial"/>
          <w:b/>
          <w:sz w:val="26"/>
          <w:szCs w:val="26"/>
          <w:u w:val="single"/>
        </w:rPr>
        <w:t>§ 2º</w:t>
      </w:r>
      <w:r w:rsidRPr="00A624A3">
        <w:rPr>
          <w:rFonts w:asciiTheme="majorHAnsi" w:hAnsiTheme="majorHAnsi" w:cs="Arial"/>
          <w:sz w:val="26"/>
          <w:szCs w:val="26"/>
        </w:rPr>
        <w:t xml:space="preserve"> - Nas hipóteses das acumulações previstas no § 1º, é assegurada a percepção do valor integral do benefício mais vantajoso e de uma parte de cada um dos demais benefícios, apurada cumulativamente de acordo</w:t>
      </w:r>
      <w:r w:rsidRPr="00A624A3">
        <w:rPr>
          <w:rFonts w:asciiTheme="majorHAnsi" w:hAnsiTheme="majorHAnsi" w:cs="Arial"/>
          <w:sz w:val="26"/>
          <w:szCs w:val="26"/>
        </w:rPr>
        <w:t xml:space="preserve"> com as seguintes faixas:</w:t>
      </w:r>
    </w:p>
    <w:p w:rsidR="00A624A3" w:rsidRPr="00A624A3" w:rsidRDefault="00A624A3" w:rsidP="00EF7004">
      <w:pPr>
        <w:ind w:left="851"/>
        <w:jc w:val="both"/>
        <w:rPr>
          <w:rFonts w:asciiTheme="majorHAnsi" w:hAnsiTheme="majorHAnsi" w:cs="Arial"/>
          <w:sz w:val="26"/>
          <w:szCs w:val="26"/>
        </w:rPr>
      </w:pPr>
    </w:p>
    <w:p w:rsidR="00A624A3" w:rsidRPr="00A624A3" w:rsidRDefault="001D72DB"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 xml:space="preserve">I </w:t>
      </w:r>
      <w:r w:rsidRPr="00A624A3">
        <w:rPr>
          <w:rFonts w:asciiTheme="majorHAnsi" w:hAnsiTheme="majorHAnsi" w:cs="Arial"/>
          <w:sz w:val="26"/>
          <w:szCs w:val="26"/>
        </w:rPr>
        <w:t>- 60% (sessenta por cento) do valor que exceder 1 (um) salário-mínimo, até o limite de 2 (dois) salários-mínimos;</w:t>
      </w:r>
    </w:p>
    <w:p w:rsidR="00A624A3" w:rsidRPr="00A624A3" w:rsidRDefault="001D72DB"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II</w:t>
      </w:r>
      <w:r w:rsidRPr="00A624A3">
        <w:rPr>
          <w:rFonts w:asciiTheme="majorHAnsi" w:hAnsiTheme="majorHAnsi" w:cs="Arial"/>
          <w:sz w:val="26"/>
          <w:szCs w:val="26"/>
        </w:rPr>
        <w:t xml:space="preserve"> - 40% (quarenta por cento) do valor que exceder 2 (dois) salários-mínimos, até o limite de 3 (três) salários-m</w:t>
      </w:r>
      <w:r w:rsidRPr="00A624A3">
        <w:rPr>
          <w:rFonts w:asciiTheme="majorHAnsi" w:hAnsiTheme="majorHAnsi" w:cs="Arial"/>
          <w:sz w:val="26"/>
          <w:szCs w:val="26"/>
        </w:rPr>
        <w:t>ínimos;</w:t>
      </w:r>
    </w:p>
    <w:p w:rsidR="00A624A3" w:rsidRPr="00A624A3" w:rsidRDefault="001D72DB"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III</w:t>
      </w:r>
      <w:r w:rsidRPr="00A624A3">
        <w:rPr>
          <w:rFonts w:asciiTheme="majorHAnsi" w:hAnsiTheme="majorHAnsi" w:cs="Arial"/>
          <w:sz w:val="26"/>
          <w:szCs w:val="26"/>
        </w:rPr>
        <w:t xml:space="preserve"> - 20% (vinte por cento) do valor que exceder 3 (três) salários-mínimos, até o limite de 4 (quatro) salários-mínimos; e</w:t>
      </w:r>
    </w:p>
    <w:p w:rsidR="00A624A3" w:rsidRPr="00A624A3" w:rsidRDefault="001D72DB" w:rsidP="00EF7004">
      <w:pPr>
        <w:ind w:left="851" w:firstLine="589"/>
        <w:jc w:val="both"/>
        <w:rPr>
          <w:rFonts w:asciiTheme="majorHAnsi" w:hAnsiTheme="majorHAnsi" w:cs="Arial"/>
          <w:sz w:val="26"/>
          <w:szCs w:val="26"/>
        </w:rPr>
      </w:pPr>
      <w:r w:rsidRPr="00A624A3">
        <w:rPr>
          <w:rFonts w:asciiTheme="majorHAnsi" w:hAnsiTheme="majorHAnsi" w:cs="Arial"/>
          <w:b/>
          <w:sz w:val="26"/>
          <w:szCs w:val="26"/>
        </w:rPr>
        <w:t>IV</w:t>
      </w:r>
      <w:r w:rsidRPr="00A624A3">
        <w:rPr>
          <w:rFonts w:asciiTheme="majorHAnsi" w:hAnsiTheme="majorHAnsi" w:cs="Arial"/>
          <w:sz w:val="26"/>
          <w:szCs w:val="26"/>
        </w:rPr>
        <w:t xml:space="preserve"> - 10% (dez por cento) do valor que exceder 4 (quatro) salários-mínimos.</w:t>
      </w:r>
    </w:p>
    <w:p w:rsidR="00A624A3" w:rsidRPr="00A624A3" w:rsidRDefault="00A624A3" w:rsidP="00EF7004">
      <w:pPr>
        <w:ind w:left="851"/>
        <w:jc w:val="both"/>
        <w:rPr>
          <w:rFonts w:asciiTheme="majorHAnsi" w:hAnsiTheme="majorHAnsi" w:cs="Arial"/>
          <w:sz w:val="26"/>
          <w:szCs w:val="26"/>
        </w:rPr>
      </w:pPr>
    </w:p>
    <w:p w:rsidR="00A624A3" w:rsidRPr="00A624A3" w:rsidRDefault="001D72DB" w:rsidP="00EF7004">
      <w:pPr>
        <w:ind w:left="851" w:firstLine="589"/>
        <w:jc w:val="both"/>
        <w:rPr>
          <w:rFonts w:asciiTheme="majorHAnsi" w:hAnsiTheme="majorHAnsi" w:cs="Arial"/>
          <w:sz w:val="26"/>
          <w:szCs w:val="26"/>
        </w:rPr>
      </w:pPr>
      <w:r w:rsidRPr="00A624A3">
        <w:rPr>
          <w:rFonts w:asciiTheme="majorHAnsi" w:hAnsiTheme="majorHAnsi" w:cs="Arial"/>
          <w:b/>
          <w:sz w:val="26"/>
          <w:szCs w:val="26"/>
          <w:u w:val="single"/>
        </w:rPr>
        <w:t>§ 3º</w:t>
      </w:r>
      <w:r w:rsidRPr="00A624A3">
        <w:rPr>
          <w:rFonts w:asciiTheme="majorHAnsi" w:hAnsiTheme="majorHAnsi" w:cs="Arial"/>
          <w:sz w:val="26"/>
          <w:szCs w:val="26"/>
        </w:rPr>
        <w:t xml:space="preserve"> - A aplicação do disposto no § 2º poderá ser</w:t>
      </w:r>
      <w:r w:rsidRPr="00A624A3">
        <w:rPr>
          <w:rFonts w:asciiTheme="majorHAnsi" w:hAnsiTheme="majorHAnsi" w:cs="Arial"/>
          <w:sz w:val="26"/>
          <w:szCs w:val="26"/>
        </w:rPr>
        <w:t xml:space="preserve"> revista a qualquer tempo, a pedido do interessado, em razão de alteração de algum dos benefícios.</w:t>
      </w:r>
      <w:r w:rsidR="00461853">
        <w:rPr>
          <w:rFonts w:asciiTheme="majorHAnsi" w:hAnsiTheme="majorHAnsi" w:cs="Arial"/>
          <w:sz w:val="26"/>
          <w:szCs w:val="26"/>
        </w:rPr>
        <w:t>”</w:t>
      </w:r>
    </w:p>
    <w:p w:rsidR="00A624A3" w:rsidRPr="00A624A3" w:rsidRDefault="00A624A3" w:rsidP="00EF7004">
      <w:pPr>
        <w:ind w:firstLine="708"/>
        <w:jc w:val="both"/>
        <w:rPr>
          <w:rFonts w:asciiTheme="majorHAnsi" w:hAnsiTheme="majorHAnsi" w:cs="Arial"/>
          <w:sz w:val="26"/>
          <w:szCs w:val="26"/>
        </w:rPr>
      </w:pPr>
    </w:p>
    <w:p w:rsidR="00A624A3" w:rsidRPr="00A624A3" w:rsidRDefault="001D72DB" w:rsidP="00461853">
      <w:pPr>
        <w:ind w:left="1418"/>
        <w:jc w:val="both"/>
        <w:rPr>
          <w:rFonts w:asciiTheme="majorHAnsi" w:hAnsiTheme="majorHAnsi" w:cs="Arial"/>
          <w:sz w:val="26"/>
          <w:szCs w:val="26"/>
        </w:rPr>
      </w:pPr>
      <w:r>
        <w:rPr>
          <w:rFonts w:asciiTheme="majorHAnsi" w:hAnsiTheme="majorHAnsi" w:cs="Arial"/>
          <w:b/>
          <w:bCs/>
          <w:sz w:val="26"/>
          <w:szCs w:val="26"/>
          <w:u w:val="single"/>
        </w:rPr>
        <w:t>“</w:t>
      </w:r>
      <w:r w:rsidRPr="00A624A3">
        <w:rPr>
          <w:rFonts w:asciiTheme="majorHAnsi" w:hAnsiTheme="majorHAnsi" w:cs="Arial"/>
          <w:b/>
          <w:bCs/>
          <w:sz w:val="26"/>
          <w:szCs w:val="26"/>
          <w:u w:val="single"/>
        </w:rPr>
        <w:t>Art. 146-D</w:t>
      </w:r>
      <w:r w:rsidRPr="00A624A3">
        <w:rPr>
          <w:rFonts w:asciiTheme="majorHAnsi" w:hAnsiTheme="majorHAnsi" w:cs="Arial"/>
          <w:sz w:val="26"/>
          <w:szCs w:val="26"/>
        </w:rPr>
        <w:t xml:space="preserve"> </w:t>
      </w:r>
      <w:r w:rsidR="00C26943">
        <w:rPr>
          <w:rFonts w:asciiTheme="majorHAnsi" w:hAnsiTheme="majorHAnsi" w:cs="Arial"/>
          <w:sz w:val="26"/>
          <w:szCs w:val="26"/>
        </w:rPr>
        <w:t>–</w:t>
      </w:r>
      <w:r w:rsidRPr="00A624A3">
        <w:rPr>
          <w:rFonts w:asciiTheme="majorHAnsi" w:hAnsiTheme="majorHAnsi" w:cs="Arial"/>
          <w:sz w:val="26"/>
          <w:szCs w:val="26"/>
        </w:rPr>
        <w:t xml:space="preserve"> </w:t>
      </w:r>
      <w:r w:rsidR="00C26943">
        <w:rPr>
          <w:rFonts w:asciiTheme="majorHAnsi" w:hAnsiTheme="majorHAnsi" w:cs="Arial"/>
          <w:sz w:val="26"/>
          <w:szCs w:val="26"/>
        </w:rPr>
        <w:t>A concessão da pensão por morte respeitará a integralidade dos valores pagos na aposentadoria, sendo vedada qualquer diminuição em virtude da redução de dependentes e somente se extinguirá com o falecimento de todos os dependentes descritos no art. 146-B.”</w:t>
      </w:r>
    </w:p>
    <w:p w:rsidR="00A624A3" w:rsidRPr="00A624A3" w:rsidRDefault="00A624A3" w:rsidP="00EF7004">
      <w:pPr>
        <w:ind w:firstLine="708"/>
        <w:jc w:val="right"/>
        <w:rPr>
          <w:rFonts w:asciiTheme="majorHAnsi" w:hAnsiTheme="majorHAnsi" w:cs="Arial"/>
          <w:sz w:val="26"/>
          <w:szCs w:val="26"/>
        </w:rPr>
      </w:pPr>
    </w:p>
    <w:p w:rsidR="00A624A3" w:rsidRPr="00A624A3" w:rsidRDefault="001D72DB" w:rsidP="00EF7004">
      <w:pPr>
        <w:jc w:val="both"/>
        <w:rPr>
          <w:rFonts w:asciiTheme="majorHAnsi" w:hAnsiTheme="majorHAnsi" w:cs="Arial"/>
          <w:sz w:val="26"/>
          <w:szCs w:val="26"/>
        </w:rPr>
      </w:pPr>
      <w:r w:rsidRPr="00A624A3">
        <w:rPr>
          <w:rFonts w:asciiTheme="majorHAnsi" w:hAnsiTheme="majorHAnsi" w:cs="Arial"/>
          <w:b/>
          <w:bCs/>
          <w:sz w:val="26"/>
          <w:szCs w:val="26"/>
          <w:u w:val="single"/>
        </w:rPr>
        <w:t>Art. 2º</w:t>
      </w:r>
      <w:r w:rsidRPr="00A624A3">
        <w:rPr>
          <w:rFonts w:asciiTheme="majorHAnsi" w:hAnsiTheme="majorHAnsi" w:cs="Arial"/>
          <w:sz w:val="26"/>
          <w:szCs w:val="26"/>
        </w:rPr>
        <w:t xml:space="preserve"> - As despesas decorrentes da presente Lei correrão por conta de dotações orçamentárias próprias do orçamento, suplementad</w:t>
      </w:r>
      <w:r w:rsidRPr="00A624A3">
        <w:rPr>
          <w:rFonts w:asciiTheme="majorHAnsi" w:hAnsiTheme="majorHAnsi" w:cs="Arial"/>
          <w:sz w:val="26"/>
          <w:szCs w:val="26"/>
        </w:rPr>
        <w:t>as se necessário.</w:t>
      </w:r>
    </w:p>
    <w:p w:rsidR="00A624A3" w:rsidRPr="00A624A3" w:rsidRDefault="00A624A3" w:rsidP="00EF7004">
      <w:pPr>
        <w:jc w:val="both"/>
        <w:rPr>
          <w:rFonts w:asciiTheme="majorHAnsi" w:hAnsiTheme="majorHAnsi" w:cs="Arial"/>
          <w:sz w:val="26"/>
          <w:szCs w:val="26"/>
        </w:rPr>
      </w:pPr>
    </w:p>
    <w:p w:rsidR="00A624A3" w:rsidRPr="00A624A3" w:rsidRDefault="001D72DB" w:rsidP="00EF7004">
      <w:pPr>
        <w:jc w:val="both"/>
        <w:rPr>
          <w:rFonts w:asciiTheme="majorHAnsi" w:hAnsiTheme="majorHAnsi" w:cs="Arial"/>
          <w:sz w:val="26"/>
          <w:szCs w:val="26"/>
        </w:rPr>
      </w:pPr>
      <w:r w:rsidRPr="00A624A3">
        <w:rPr>
          <w:rFonts w:asciiTheme="majorHAnsi" w:hAnsiTheme="majorHAnsi" w:cs="Arial"/>
          <w:b/>
          <w:bCs/>
          <w:sz w:val="26"/>
          <w:szCs w:val="26"/>
          <w:u w:val="single"/>
        </w:rPr>
        <w:t xml:space="preserve">Art. 3º </w:t>
      </w:r>
      <w:r w:rsidRPr="00A624A3">
        <w:rPr>
          <w:rFonts w:asciiTheme="majorHAnsi" w:hAnsiTheme="majorHAnsi" w:cs="Arial"/>
          <w:sz w:val="26"/>
          <w:szCs w:val="26"/>
        </w:rPr>
        <w:t xml:space="preserve">- Esta Lei entra em vigor na data de sua publicação, retroagindo seus efeitos a contar de 1º de janeiro de 2021, revogadas as disposições em </w:t>
      </w:r>
      <w:r w:rsidR="00A95B6F" w:rsidRPr="00A624A3">
        <w:rPr>
          <w:rFonts w:asciiTheme="majorHAnsi" w:hAnsiTheme="majorHAnsi" w:cs="Arial"/>
          <w:sz w:val="26"/>
          <w:szCs w:val="26"/>
        </w:rPr>
        <w:t>contrário</w:t>
      </w:r>
      <w:r w:rsidRPr="00A624A3">
        <w:rPr>
          <w:rFonts w:asciiTheme="majorHAnsi" w:hAnsiTheme="majorHAnsi" w:cs="Arial"/>
          <w:sz w:val="26"/>
          <w:szCs w:val="26"/>
        </w:rPr>
        <w:t>.</w:t>
      </w:r>
    </w:p>
    <w:p w:rsidR="00A624A3" w:rsidRDefault="00A624A3" w:rsidP="00EF7004">
      <w:pPr>
        <w:jc w:val="center"/>
        <w:rPr>
          <w:rFonts w:ascii="Cambria" w:hAnsi="Cambria"/>
          <w:sz w:val="25"/>
          <w:szCs w:val="25"/>
        </w:rPr>
      </w:pPr>
    </w:p>
    <w:p w:rsidR="007859B0" w:rsidRDefault="007859B0" w:rsidP="00EF7004">
      <w:pPr>
        <w:jc w:val="center"/>
        <w:rPr>
          <w:rFonts w:ascii="Cambria" w:hAnsi="Cambria"/>
          <w:sz w:val="25"/>
          <w:szCs w:val="25"/>
        </w:rPr>
      </w:pPr>
    </w:p>
    <w:p w:rsidR="005C4346" w:rsidRDefault="005C4346" w:rsidP="005C4346">
      <w:pPr>
        <w:pStyle w:val="western"/>
        <w:spacing w:before="0" w:after="0"/>
        <w:jc w:val="center"/>
        <w:rPr>
          <w:rFonts w:ascii="Cambria" w:eastAsia="DejaVu Sans" w:hAnsi="Cambria" w:cs="Arial"/>
          <w:sz w:val="25"/>
          <w:szCs w:val="25"/>
          <w:lang w:bidi="pt-BR"/>
        </w:rPr>
      </w:pPr>
      <w:r>
        <w:rPr>
          <w:rFonts w:ascii="Cambria" w:eastAsia="DejaVu Sans" w:hAnsi="Cambria" w:cs="Arial"/>
          <w:sz w:val="25"/>
          <w:szCs w:val="25"/>
        </w:rPr>
        <w:t xml:space="preserve">Câmara Municipal de Cordeirópolis, </w:t>
      </w:r>
      <w:r>
        <w:rPr>
          <w:rFonts w:ascii="Cambria" w:eastAsia="DejaVu Sans" w:hAnsi="Cambria" w:cs="Arial"/>
          <w:sz w:val="25"/>
          <w:szCs w:val="25"/>
        </w:rPr>
        <w:t xml:space="preserve">12 de novembro </w:t>
      </w:r>
      <w:r>
        <w:rPr>
          <w:rFonts w:ascii="Cambria" w:eastAsia="DejaVu Sans" w:hAnsi="Cambria" w:cs="Arial"/>
          <w:sz w:val="25"/>
          <w:szCs w:val="25"/>
        </w:rPr>
        <w:t>de 2021.</w:t>
      </w:r>
    </w:p>
    <w:p w:rsidR="005C4346" w:rsidRDefault="005C4346" w:rsidP="005C4346">
      <w:pPr>
        <w:rPr>
          <w:rFonts w:ascii="Cambria" w:eastAsia="DejaVu Sans" w:hAnsi="Cambria" w:cs="Arial"/>
          <w:b/>
          <w:bCs/>
          <w:sz w:val="25"/>
          <w:szCs w:val="25"/>
          <w:lang w:bidi="pt-BR"/>
        </w:rPr>
      </w:pPr>
    </w:p>
    <w:p w:rsidR="005C4346" w:rsidRDefault="005C4346" w:rsidP="005C4346">
      <w:pPr>
        <w:rPr>
          <w:rFonts w:ascii="Cambria" w:eastAsia="DejaVu Sans" w:hAnsi="Cambria" w:cs="Arial"/>
          <w:b/>
          <w:bCs/>
          <w:sz w:val="25"/>
          <w:szCs w:val="25"/>
          <w:lang w:bidi="pt-BR"/>
        </w:rPr>
      </w:pPr>
    </w:p>
    <w:p w:rsidR="005C4346" w:rsidRDefault="005C4346" w:rsidP="005C4346">
      <w:pPr>
        <w:jc w:val="center"/>
        <w:rPr>
          <w:rFonts w:ascii="Cambria" w:eastAsia="Times New Roman" w:hAnsi="Cambria" w:cs="Times New Roman"/>
          <w:b/>
          <w:i/>
          <w:sz w:val="25"/>
          <w:szCs w:val="25"/>
        </w:rPr>
      </w:pPr>
    </w:p>
    <w:p w:rsidR="005C4346" w:rsidRDefault="005C4346" w:rsidP="005C4346">
      <w:pPr>
        <w:jc w:val="center"/>
        <w:rPr>
          <w:rFonts w:ascii="Cambria" w:hAnsi="Cambria"/>
          <w:b/>
          <w:iCs/>
          <w:sz w:val="25"/>
          <w:szCs w:val="25"/>
        </w:rPr>
      </w:pPr>
      <w:r>
        <w:rPr>
          <w:rFonts w:ascii="Cambria" w:hAnsi="Cambria"/>
          <w:b/>
          <w:iCs/>
          <w:sz w:val="25"/>
          <w:szCs w:val="25"/>
        </w:rPr>
        <w:t>Neusa Aparecida Damélio Marcelino de Moraes</w:t>
      </w:r>
    </w:p>
    <w:p w:rsidR="005C4346" w:rsidRDefault="005C4346" w:rsidP="005C4346">
      <w:pPr>
        <w:jc w:val="center"/>
        <w:rPr>
          <w:rFonts w:ascii="Cambria" w:hAnsi="Cambria"/>
          <w:iCs/>
          <w:sz w:val="25"/>
          <w:szCs w:val="25"/>
        </w:rPr>
      </w:pPr>
      <w:r>
        <w:rPr>
          <w:rFonts w:ascii="Cambria" w:hAnsi="Cambria"/>
          <w:b/>
          <w:bCs/>
          <w:iCs/>
          <w:sz w:val="25"/>
          <w:szCs w:val="25"/>
        </w:rPr>
        <w:t>Vice-Presidente, no exercício da Presidência</w:t>
      </w:r>
    </w:p>
    <w:p w:rsidR="005C4346" w:rsidRDefault="005C4346" w:rsidP="005C4346">
      <w:pPr>
        <w:pStyle w:val="Ttulo1"/>
        <w:tabs>
          <w:tab w:val="left" w:pos="708"/>
        </w:tabs>
        <w:jc w:val="center"/>
        <w:rPr>
          <w:rFonts w:ascii="Cambria" w:hAnsi="Cambria"/>
          <w:iCs/>
          <w:sz w:val="25"/>
          <w:szCs w:val="25"/>
        </w:rPr>
      </w:pPr>
    </w:p>
    <w:p w:rsidR="005C4346" w:rsidRDefault="005C4346" w:rsidP="005C4346">
      <w:pPr>
        <w:pStyle w:val="Ttulo1"/>
        <w:tabs>
          <w:tab w:val="left" w:pos="708"/>
        </w:tabs>
        <w:spacing w:before="0"/>
        <w:jc w:val="center"/>
        <w:rPr>
          <w:rFonts w:ascii="Cambria" w:hAnsi="Cambria"/>
          <w:iCs/>
          <w:color w:val="auto"/>
          <w:sz w:val="25"/>
          <w:szCs w:val="25"/>
        </w:rPr>
      </w:pPr>
    </w:p>
    <w:p w:rsidR="005C4346" w:rsidRPr="005C4346" w:rsidRDefault="005C4346" w:rsidP="005C4346">
      <w:pPr>
        <w:pStyle w:val="Ttulo1"/>
        <w:tabs>
          <w:tab w:val="left" w:pos="708"/>
        </w:tabs>
        <w:spacing w:before="0"/>
        <w:jc w:val="center"/>
        <w:rPr>
          <w:rFonts w:ascii="Cambria" w:hAnsi="Cambria"/>
          <w:iCs/>
          <w:color w:val="auto"/>
          <w:sz w:val="25"/>
          <w:szCs w:val="25"/>
        </w:rPr>
      </w:pPr>
      <w:r w:rsidRPr="005C4346">
        <w:rPr>
          <w:rFonts w:ascii="Cambria" w:hAnsi="Cambria"/>
          <w:iCs/>
          <w:color w:val="auto"/>
          <w:sz w:val="25"/>
          <w:szCs w:val="25"/>
        </w:rPr>
        <w:t xml:space="preserve">David Rafael Sabino de Godoy         </w:t>
      </w:r>
      <w:r w:rsidRPr="005C4346">
        <w:rPr>
          <w:rFonts w:ascii="Cambria" w:hAnsi="Cambria"/>
          <w:iCs/>
          <w:color w:val="auto"/>
          <w:sz w:val="25"/>
          <w:szCs w:val="25"/>
        </w:rPr>
        <w:tab/>
        <w:t>Paulo Cesar Morais de Oliveira</w:t>
      </w:r>
    </w:p>
    <w:p w:rsidR="005C4346" w:rsidRPr="005C4346" w:rsidRDefault="005C4346" w:rsidP="005C4346">
      <w:pPr>
        <w:pStyle w:val="Ttulo1"/>
        <w:tabs>
          <w:tab w:val="left" w:pos="708"/>
        </w:tabs>
        <w:spacing w:before="0"/>
        <w:jc w:val="center"/>
        <w:rPr>
          <w:rFonts w:ascii="Cambria" w:hAnsi="Cambria"/>
          <w:iCs/>
          <w:color w:val="auto"/>
          <w:sz w:val="25"/>
          <w:szCs w:val="25"/>
        </w:rPr>
      </w:pPr>
      <w:r w:rsidRPr="005C4346">
        <w:rPr>
          <w:rFonts w:ascii="Cambria" w:hAnsi="Cambria"/>
          <w:iCs/>
          <w:color w:val="auto"/>
          <w:sz w:val="25"/>
          <w:szCs w:val="25"/>
        </w:rPr>
        <w:t>1º Secretário</w:t>
      </w:r>
      <w:r w:rsidRPr="005C4346">
        <w:rPr>
          <w:rFonts w:ascii="Cambria" w:hAnsi="Cambria"/>
          <w:iCs/>
          <w:color w:val="auto"/>
          <w:sz w:val="25"/>
          <w:szCs w:val="25"/>
        </w:rPr>
        <w:tab/>
      </w:r>
      <w:r w:rsidRPr="005C4346">
        <w:rPr>
          <w:rFonts w:ascii="Cambria" w:hAnsi="Cambria"/>
          <w:iCs/>
          <w:color w:val="auto"/>
          <w:sz w:val="25"/>
          <w:szCs w:val="25"/>
        </w:rPr>
        <w:tab/>
      </w:r>
      <w:r w:rsidRPr="005C4346">
        <w:rPr>
          <w:rFonts w:ascii="Cambria" w:hAnsi="Cambria"/>
          <w:iCs/>
          <w:color w:val="auto"/>
          <w:sz w:val="25"/>
          <w:szCs w:val="25"/>
        </w:rPr>
        <w:tab/>
      </w:r>
      <w:r w:rsidRPr="005C4346">
        <w:rPr>
          <w:rFonts w:ascii="Cambria" w:hAnsi="Cambria"/>
          <w:iCs/>
          <w:color w:val="auto"/>
          <w:sz w:val="25"/>
          <w:szCs w:val="25"/>
        </w:rPr>
        <w:tab/>
        <w:t xml:space="preserve">     2º Secretário</w:t>
      </w:r>
    </w:p>
    <w:p w:rsidR="00C26943" w:rsidRPr="00A624A3" w:rsidRDefault="00C26943" w:rsidP="001D72DB">
      <w:pPr>
        <w:rPr>
          <w:rFonts w:ascii="Cambria" w:hAnsi="Cambria"/>
          <w:sz w:val="25"/>
          <w:szCs w:val="25"/>
        </w:rPr>
      </w:pPr>
      <w:bookmarkStart w:id="1" w:name="_GoBack"/>
      <w:bookmarkEnd w:id="1"/>
    </w:p>
    <w:sectPr w:rsidR="00C26943" w:rsidRPr="00A624A3" w:rsidSect="00EF7004">
      <w:pgSz w:w="11906" w:h="16838"/>
      <w:pgMar w:top="1588" w:right="851" w:bottom="102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5200F5FF" w:usb2="0A24202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22230"/>
    <w:rsid w:val="001915A3"/>
    <w:rsid w:val="001D72DB"/>
    <w:rsid w:val="00217F62"/>
    <w:rsid w:val="003B447A"/>
    <w:rsid w:val="00461853"/>
    <w:rsid w:val="00534411"/>
    <w:rsid w:val="005664A6"/>
    <w:rsid w:val="005C4346"/>
    <w:rsid w:val="00673105"/>
    <w:rsid w:val="0068572C"/>
    <w:rsid w:val="007859B0"/>
    <w:rsid w:val="007B7BFD"/>
    <w:rsid w:val="00840C22"/>
    <w:rsid w:val="00954DFA"/>
    <w:rsid w:val="009C1F6C"/>
    <w:rsid w:val="00A624A3"/>
    <w:rsid w:val="00A75A64"/>
    <w:rsid w:val="00A906D8"/>
    <w:rsid w:val="00A95B6F"/>
    <w:rsid w:val="00AB5A74"/>
    <w:rsid w:val="00BC568F"/>
    <w:rsid w:val="00BF3911"/>
    <w:rsid w:val="00BF4C35"/>
    <w:rsid w:val="00C26943"/>
    <w:rsid w:val="00C80666"/>
    <w:rsid w:val="00D624E1"/>
    <w:rsid w:val="00E31DB4"/>
    <w:rsid w:val="00EF7004"/>
    <w:rsid w:val="00F07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BFD4"/>
  <w15:docId w15:val="{51C6C716-879B-4696-8031-C9F45053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A624A3"/>
    <w:pPr>
      <w:tabs>
        <w:tab w:val="center" w:pos="4252"/>
        <w:tab w:val="right" w:pos="8504"/>
      </w:tabs>
    </w:pPr>
  </w:style>
  <w:style w:type="character" w:customStyle="1" w:styleId="CabealhoChar">
    <w:name w:val="Cabeçalho Char"/>
    <w:basedOn w:val="Fontepargpadro"/>
    <w:link w:val="Cabealho"/>
    <w:uiPriority w:val="99"/>
    <w:rsid w:val="00A624A3"/>
  </w:style>
  <w:style w:type="paragraph" w:styleId="Rodap">
    <w:name w:val="footer"/>
    <w:basedOn w:val="Normal"/>
    <w:link w:val="RodapChar"/>
    <w:uiPriority w:val="99"/>
    <w:unhideWhenUsed/>
    <w:rsid w:val="00A624A3"/>
    <w:pPr>
      <w:tabs>
        <w:tab w:val="center" w:pos="4252"/>
        <w:tab w:val="right" w:pos="8504"/>
      </w:tabs>
    </w:pPr>
  </w:style>
  <w:style w:type="character" w:customStyle="1" w:styleId="RodapChar">
    <w:name w:val="Rodapé Char"/>
    <w:basedOn w:val="Fontepargpadro"/>
    <w:link w:val="Rodap"/>
    <w:uiPriority w:val="99"/>
    <w:rsid w:val="00A624A3"/>
  </w:style>
  <w:style w:type="character" w:styleId="Forte">
    <w:name w:val="Strong"/>
    <w:basedOn w:val="Fontepargpadro"/>
    <w:qFormat/>
    <w:rsid w:val="00A624A3"/>
    <w:rPr>
      <w:b/>
      <w:bCs/>
    </w:rPr>
  </w:style>
  <w:style w:type="paragraph" w:customStyle="1" w:styleId="western">
    <w:name w:val="western"/>
    <w:basedOn w:val="Normal"/>
    <w:rsid w:val="005C4346"/>
    <w:pPr>
      <w:spacing w:before="280" w:after="119"/>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794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987</Words>
  <Characters>5333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 Tamiazo</cp:lastModifiedBy>
  <cp:revision>16</cp:revision>
  <cp:lastPrinted>2021-11-10T15:55:00Z</cp:lastPrinted>
  <dcterms:created xsi:type="dcterms:W3CDTF">2021-11-10T14:46:00Z</dcterms:created>
  <dcterms:modified xsi:type="dcterms:W3CDTF">2021-11-12T14:17:00Z</dcterms:modified>
</cp:coreProperties>
</file>