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4B" w:rsidRPr="00CC4EC2" w:rsidRDefault="00FC5328">
      <w:pPr>
        <w:autoSpaceDE w:val="0"/>
        <w:spacing w:line="100" w:lineRule="atLeas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Autógrafo nº 3412</w:t>
      </w:r>
    </w:p>
    <w:p w:rsidR="0048494B" w:rsidRPr="00CC4EC2" w:rsidRDefault="0048494B">
      <w:pPr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CC4EC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8494B" w:rsidRPr="00CC4EC2" w:rsidRDefault="0048494B">
      <w:pPr>
        <w:autoSpaceDE w:val="0"/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8494B" w:rsidRPr="00CC4EC2" w:rsidRDefault="0048494B">
      <w:pPr>
        <w:spacing w:line="100" w:lineRule="atLeast"/>
        <w:ind w:left="2835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  <w:r w:rsidRPr="00CC4EC2">
        <w:rPr>
          <w:rFonts w:ascii="Arial" w:hAnsi="Arial" w:cs="Arial"/>
          <w:b/>
          <w:bCs/>
          <w:sz w:val="22"/>
          <w:szCs w:val="22"/>
          <w:lang w:bidi="pt-BR"/>
        </w:rPr>
        <w:t>Dispõe sobre alteração do Anexo I, Quadro Geral de Cargos e empregos públicos permanentes da Prefeitura Municipal de Cordeirópolis, Lei Complementar n° 141/2009, com posteriores alterações, conforme especifica e dá providencias correlatas.</w:t>
      </w:r>
    </w:p>
    <w:p w:rsidR="0048494B" w:rsidRPr="00CC4EC2" w:rsidRDefault="0048494B">
      <w:pPr>
        <w:spacing w:line="100" w:lineRule="atLeast"/>
        <w:ind w:left="2835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48494B" w:rsidRPr="00CC4EC2" w:rsidRDefault="0048494B">
      <w:pPr>
        <w:snapToGrid w:val="0"/>
        <w:spacing w:line="100" w:lineRule="atLeast"/>
        <w:ind w:left="4096" w:right="107"/>
        <w:jc w:val="both"/>
        <w:rPr>
          <w:rFonts w:ascii="Arial" w:hAnsi="Arial" w:cs="Arial"/>
          <w:b/>
          <w:sz w:val="22"/>
          <w:szCs w:val="22"/>
          <w:lang w:bidi="pt-BR"/>
        </w:rPr>
      </w:pPr>
    </w:p>
    <w:p w:rsidR="008C1D1A" w:rsidRDefault="00FC5328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lang w:val="pt-PT"/>
        </w:rPr>
        <w:t>A</w:t>
      </w:r>
      <w:r w:rsidR="0048494B" w:rsidRPr="00CC4EC2">
        <w:rPr>
          <w:rFonts w:ascii="Arial" w:hAnsi="Arial" w:cs="Arial"/>
          <w:lang w:val="pt-PT"/>
        </w:rPr>
        <w:t xml:space="preserve"> </w:t>
      </w:r>
      <w:r w:rsidR="008C1D1A">
        <w:rPr>
          <w:rFonts w:ascii="Arial" w:hAnsi="Arial" w:cs="Arial"/>
          <w:b/>
          <w:bCs/>
          <w:lang w:val="pt-PT"/>
        </w:rPr>
        <w:t>C</w:t>
      </w:r>
      <w:r>
        <w:rPr>
          <w:rFonts w:ascii="Arial" w:hAnsi="Arial" w:cs="Arial"/>
          <w:b/>
          <w:bCs/>
          <w:lang w:val="pt-PT"/>
        </w:rPr>
        <w:t>âmara Municipal</w:t>
      </w:r>
      <w:r w:rsidR="008C1D1A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de Corderirópolis decreta</w:t>
      </w:r>
      <w:r w:rsidR="00942332">
        <w:rPr>
          <w:rFonts w:ascii="Arial" w:hAnsi="Arial" w:cs="Arial"/>
          <w:b/>
          <w:bCs/>
          <w:lang w:val="pt-PT"/>
        </w:rPr>
        <w:t>:</w:t>
      </w:r>
    </w:p>
    <w:p w:rsidR="00942332" w:rsidRDefault="00942332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b/>
          <w:bCs/>
          <w:lang w:val="pt-PT"/>
        </w:rPr>
      </w:pPr>
    </w:p>
    <w:p w:rsidR="0048494B" w:rsidRPr="00CC4EC2" w:rsidRDefault="0048494B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lang w:val="pt-PT"/>
        </w:rPr>
      </w:pPr>
    </w:p>
    <w:p w:rsidR="009E2127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bidi="pt-BR"/>
        </w:rPr>
      </w:pPr>
      <w:r w:rsidRPr="00CC4EC2">
        <w:rPr>
          <w:rFonts w:ascii="Arial" w:hAnsi="Arial" w:cs="Arial"/>
          <w:b/>
          <w:bCs/>
          <w:u w:val="single"/>
          <w:lang w:bidi="pt-BR"/>
        </w:rPr>
        <w:t>Art. 1º</w:t>
      </w:r>
      <w:r w:rsidRPr="00CC4EC2">
        <w:rPr>
          <w:rFonts w:ascii="Arial" w:hAnsi="Arial" w:cs="Arial"/>
          <w:b/>
          <w:bCs/>
          <w:lang w:bidi="pt-BR"/>
        </w:rPr>
        <w:t xml:space="preserve"> – </w:t>
      </w:r>
      <w:r w:rsidR="009E2127">
        <w:rPr>
          <w:rFonts w:ascii="Arial" w:hAnsi="Arial" w:cs="Arial"/>
          <w:bCs/>
          <w:lang w:bidi="pt-BR"/>
        </w:rPr>
        <w:t>Fica alte</w:t>
      </w:r>
      <w:r w:rsidR="00CC4EC2">
        <w:rPr>
          <w:rFonts w:ascii="Arial" w:hAnsi="Arial" w:cs="Arial"/>
          <w:bCs/>
          <w:lang w:bidi="pt-BR"/>
        </w:rPr>
        <w:t>r</w:t>
      </w:r>
      <w:r w:rsidR="009E2127">
        <w:rPr>
          <w:rFonts w:ascii="Arial" w:hAnsi="Arial" w:cs="Arial"/>
          <w:bCs/>
          <w:lang w:bidi="pt-BR"/>
        </w:rPr>
        <w:t>ada</w:t>
      </w:r>
      <w:r w:rsidR="009E2127" w:rsidRPr="009E2127">
        <w:rPr>
          <w:rFonts w:ascii="Arial" w:hAnsi="Arial" w:cs="Arial"/>
          <w:bCs/>
          <w:lang w:bidi="pt-BR"/>
        </w:rPr>
        <w:t xml:space="preserve"> </w:t>
      </w:r>
      <w:r w:rsidR="009E2127">
        <w:rPr>
          <w:rFonts w:ascii="Arial" w:hAnsi="Arial" w:cs="Arial"/>
          <w:bCs/>
          <w:lang w:bidi="pt-BR"/>
        </w:rPr>
        <w:t xml:space="preserve">a jornada de trabalho, com remuneração proporcional a nova carga horária, </w:t>
      </w:r>
      <w:r w:rsidR="009E2127" w:rsidRPr="00CC4EC2">
        <w:rPr>
          <w:rFonts w:ascii="Arial" w:hAnsi="Arial" w:cs="Arial"/>
          <w:bCs/>
          <w:lang w:bidi="pt-BR"/>
        </w:rPr>
        <w:t xml:space="preserve">do </w:t>
      </w:r>
      <w:r w:rsidR="009E2127">
        <w:rPr>
          <w:rFonts w:ascii="Arial" w:hAnsi="Arial" w:cs="Arial"/>
          <w:bCs/>
          <w:lang w:bidi="pt-BR"/>
        </w:rPr>
        <w:t xml:space="preserve">ocupante do emprego público </w:t>
      </w:r>
      <w:r w:rsidR="009E2127" w:rsidRPr="00CC4EC2">
        <w:rPr>
          <w:rFonts w:ascii="Arial" w:hAnsi="Arial" w:cs="Arial"/>
          <w:bCs/>
          <w:lang w:bidi="pt-BR"/>
        </w:rPr>
        <w:t xml:space="preserve">permanente de Técnico de Segurança do Trabalho de </w:t>
      </w:r>
      <w:r w:rsidR="009E2127" w:rsidRPr="00CC4EC2">
        <w:rPr>
          <w:rFonts w:ascii="Arial" w:hAnsi="Arial" w:cs="Arial"/>
          <w:b/>
          <w:bCs/>
          <w:lang w:bidi="pt-BR"/>
        </w:rPr>
        <w:t xml:space="preserve">30 (trinta) horas semanais </w:t>
      </w:r>
      <w:r w:rsidR="009E2127" w:rsidRPr="00CC4EC2">
        <w:rPr>
          <w:rFonts w:ascii="Arial" w:hAnsi="Arial" w:cs="Arial"/>
          <w:lang w:bidi="pt-BR"/>
        </w:rPr>
        <w:t>para</w:t>
      </w:r>
      <w:r w:rsidR="009E2127" w:rsidRPr="00CC4EC2">
        <w:rPr>
          <w:rFonts w:ascii="Arial" w:hAnsi="Arial" w:cs="Arial"/>
          <w:b/>
          <w:bCs/>
          <w:lang w:bidi="pt-BR"/>
        </w:rPr>
        <w:t xml:space="preserve"> 40 (quarenta) horas semanais</w:t>
      </w:r>
      <w:r w:rsidR="009E2127">
        <w:rPr>
          <w:rFonts w:ascii="Arial" w:hAnsi="Arial" w:cs="Arial"/>
          <w:b/>
          <w:bCs/>
          <w:lang w:bidi="pt-BR"/>
        </w:rPr>
        <w:t>.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bidi="pt-BR"/>
        </w:rPr>
      </w:pP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bidi="pt-BR"/>
        </w:rPr>
      </w:pPr>
      <w:r w:rsidRPr="00CC4EC2">
        <w:rPr>
          <w:rFonts w:ascii="Arial" w:hAnsi="Arial" w:cs="Arial"/>
          <w:b/>
          <w:bCs/>
          <w:lang w:bidi="pt-BR"/>
        </w:rPr>
        <w:tab/>
      </w:r>
      <w:r w:rsidRPr="00CC4EC2">
        <w:rPr>
          <w:rFonts w:ascii="Arial" w:hAnsi="Arial" w:cs="Arial"/>
          <w:b/>
          <w:bCs/>
          <w:u w:val="single"/>
          <w:lang w:bidi="pt-BR"/>
        </w:rPr>
        <w:t>Parágrafo Único</w:t>
      </w:r>
      <w:r w:rsidRPr="00CC4EC2">
        <w:rPr>
          <w:rFonts w:ascii="Arial" w:hAnsi="Arial" w:cs="Arial"/>
          <w:b/>
          <w:bCs/>
          <w:lang w:bidi="pt-BR"/>
        </w:rPr>
        <w:t xml:space="preserve"> -</w:t>
      </w:r>
      <w:r w:rsidRPr="00CC4EC2">
        <w:rPr>
          <w:rFonts w:ascii="Arial" w:hAnsi="Arial" w:cs="Arial"/>
          <w:lang w:bidi="pt-BR"/>
        </w:rPr>
        <w:t xml:space="preserve"> A nova jornada, para respeito da ordenação da organização administrativa, é irretratável, mediante alteração no contrato de trabalho. 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b/>
          <w:bCs/>
          <w:lang w:bidi="pt-BR"/>
        </w:rPr>
      </w:pP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bidi="pt-BR"/>
        </w:rPr>
      </w:pPr>
      <w:r w:rsidRPr="00CC4EC2">
        <w:rPr>
          <w:rFonts w:ascii="Arial" w:hAnsi="Arial" w:cs="Arial"/>
          <w:b/>
          <w:bCs/>
          <w:u w:val="single"/>
          <w:lang w:bidi="pt-BR"/>
        </w:rPr>
        <w:t>Art. 2º</w:t>
      </w:r>
      <w:r w:rsidRPr="00CC4EC2">
        <w:rPr>
          <w:rFonts w:ascii="Arial" w:hAnsi="Arial" w:cs="Arial"/>
          <w:b/>
          <w:bCs/>
          <w:lang w:bidi="pt-BR"/>
        </w:rPr>
        <w:t xml:space="preserve"> – </w:t>
      </w:r>
      <w:r w:rsidRPr="00CC4EC2">
        <w:rPr>
          <w:rFonts w:ascii="Arial" w:hAnsi="Arial" w:cs="Arial"/>
          <w:lang w:bidi="pt-BR"/>
        </w:rPr>
        <w:t>Fica alterado o Anexo I, Quadro Geral de Cargos e Empregos Públicos Permanentes da Prefeitura Municipal de Cordeirópolis, da Lei Complementar 141/2009, com posteriores alterações, conforme quadro abaixo:</w:t>
      </w:r>
    </w:p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  <w:lang w:bidi="pt-BR"/>
        </w:rPr>
      </w:pP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2"/>
        <w:gridCol w:w="1237"/>
        <w:gridCol w:w="439"/>
        <w:gridCol w:w="627"/>
        <w:gridCol w:w="1098"/>
        <w:gridCol w:w="705"/>
        <w:gridCol w:w="10"/>
        <w:gridCol w:w="641"/>
        <w:gridCol w:w="1239"/>
        <w:gridCol w:w="523"/>
        <w:gridCol w:w="544"/>
        <w:gridCol w:w="1056"/>
        <w:gridCol w:w="712"/>
        <w:gridCol w:w="136"/>
      </w:tblGrid>
      <w:tr w:rsidR="0048494B" w:rsidRPr="00CC4EC2">
        <w:tc>
          <w:tcPr>
            <w:tcW w:w="479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471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  <w:tc>
          <w:tcPr>
            <w:tcW w:w="136" w:type="dxa"/>
            <w:tcBorders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494B" w:rsidRPr="00CC4EC2">
        <w:tc>
          <w:tcPr>
            <w:tcW w:w="4798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</w:rPr>
              <w:t>Secretaria de Administração</w:t>
            </w:r>
          </w:p>
        </w:tc>
        <w:tc>
          <w:tcPr>
            <w:tcW w:w="471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C2">
              <w:rPr>
                <w:rFonts w:ascii="Arial" w:hAnsi="Arial" w:cs="Arial"/>
                <w:b/>
                <w:bCs/>
                <w:sz w:val="20"/>
                <w:szCs w:val="20"/>
              </w:rPr>
              <w:t>Secretaria de Administração</w:t>
            </w:r>
          </w:p>
        </w:tc>
        <w:tc>
          <w:tcPr>
            <w:tcW w:w="136" w:type="dxa"/>
            <w:tcBorders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94B" w:rsidRPr="00CC4EC2"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Denominação do emprego permanente</w:t>
            </w:r>
          </w:p>
        </w:tc>
        <w:tc>
          <w:tcPr>
            <w:tcW w:w="4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Ref.</w:t>
            </w:r>
          </w:p>
        </w:tc>
        <w:tc>
          <w:tcPr>
            <w:tcW w:w="627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Natureza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Provimento Contratação/ extinção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Carga Horária</w:t>
            </w:r>
          </w:p>
        </w:tc>
        <w:tc>
          <w:tcPr>
            <w:tcW w:w="651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 xml:space="preserve">Denominação do emprego permanente 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Ref.</w:t>
            </w:r>
          </w:p>
        </w:tc>
        <w:tc>
          <w:tcPr>
            <w:tcW w:w="544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Natureza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Provimento Contratação extinção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Carga Horária</w:t>
            </w:r>
          </w:p>
        </w:tc>
        <w:tc>
          <w:tcPr>
            <w:tcW w:w="136" w:type="dxa"/>
            <w:tcBorders>
              <w:left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494B" w:rsidRPr="00CC4EC2"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pStyle w:val="Contedodatabela"/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4E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Técnico de Segurança do Trabalho</w:t>
            </w:r>
          </w:p>
        </w:tc>
        <w:tc>
          <w:tcPr>
            <w:tcW w:w="4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7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 xml:space="preserve">Permanente 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Concurso Público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EC2">
              <w:rPr>
                <w:rFonts w:ascii="Arial" w:hAnsi="Arial" w:cs="Arial"/>
                <w:sz w:val="16"/>
                <w:szCs w:val="16"/>
              </w:rPr>
              <w:t>30 h</w:t>
            </w:r>
          </w:p>
        </w:tc>
        <w:tc>
          <w:tcPr>
            <w:tcW w:w="651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Técnico de Segurança do Trabalho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05-E</w:t>
            </w:r>
          </w:p>
        </w:tc>
        <w:tc>
          <w:tcPr>
            <w:tcW w:w="544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Permanente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</w:tcBorders>
          </w:tcPr>
          <w:p w:rsidR="0048494B" w:rsidRPr="009E2127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</w:tcPr>
          <w:p w:rsidR="0048494B" w:rsidRPr="009E2127" w:rsidRDefault="0048494B">
            <w:pPr>
              <w:pStyle w:val="Contedodatabela"/>
              <w:snapToGrid w:val="0"/>
              <w:spacing w:line="10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127">
              <w:rPr>
                <w:rFonts w:ascii="Arial" w:hAnsi="Arial" w:cs="Arial"/>
                <w:b/>
                <w:bCs/>
                <w:sz w:val="16"/>
                <w:szCs w:val="16"/>
              </w:rPr>
              <w:t>40 h</w:t>
            </w:r>
          </w:p>
        </w:tc>
        <w:tc>
          <w:tcPr>
            <w:tcW w:w="136" w:type="dxa"/>
            <w:tcBorders>
              <w:left w:val="single" w:sz="1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8494B" w:rsidRPr="00CC4EC2" w:rsidRDefault="0048494B">
      <w:pPr>
        <w:snapToGrid w:val="0"/>
        <w:spacing w:line="100" w:lineRule="atLeast"/>
        <w:jc w:val="both"/>
        <w:rPr>
          <w:rFonts w:ascii="Arial" w:hAnsi="Arial" w:cs="Arial"/>
        </w:rPr>
      </w:pP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lang w:bidi="pt-BR"/>
        </w:rPr>
      </w:pPr>
      <w:r w:rsidRPr="00CC4EC2">
        <w:rPr>
          <w:rFonts w:ascii="Arial" w:hAnsi="Arial" w:cs="Arial"/>
          <w:b/>
          <w:u w:val="single"/>
        </w:rPr>
        <w:t>Art. 3°</w:t>
      </w:r>
      <w:r w:rsidRPr="00CC4EC2">
        <w:rPr>
          <w:rFonts w:ascii="Arial" w:hAnsi="Arial" w:cs="Arial"/>
        </w:rPr>
        <w:t xml:space="preserve"> – Fica alterado o Anexo III - Tabela de Referências de Cargos Efetivos e Empregos Públicos Permanentes da Prefeitura Municipal de Cordeirópolis, especificamente à Tabela 02 – Escala de Referências de Cargos e Empregos Públicos do Município e Autarquias com carga horária semanal de 40 horas, da Lei Complementar n° 141, de 30 de abril de 2009, com posteriores alterações, para incluir a referência, </w:t>
      </w:r>
      <w:r w:rsidR="009E2127">
        <w:rPr>
          <w:rFonts w:ascii="Arial" w:hAnsi="Arial" w:cs="Arial"/>
        </w:rPr>
        <w:t>05-E, nos seguintes termos</w:t>
      </w:r>
      <w:r w:rsidRPr="00CC4EC2">
        <w:rPr>
          <w:rFonts w:ascii="Arial" w:hAnsi="Arial" w:cs="Arial"/>
          <w:lang w:bidi="pt-BR"/>
        </w:rPr>
        <w:t>:</w:t>
      </w: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1494"/>
        <w:gridCol w:w="1620"/>
        <w:gridCol w:w="1610"/>
        <w:gridCol w:w="1612"/>
        <w:gridCol w:w="1620"/>
        <w:gridCol w:w="1548"/>
      </w:tblGrid>
      <w:tr w:rsidR="0048494B" w:rsidRPr="00CC4EC2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GRAU</w:t>
            </w: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REF.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48494B" w:rsidRPr="00CC4EC2" w:rsidRDefault="0048494B">
            <w:pPr>
              <w:suppressLineNumber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48494B" w:rsidRPr="00CC4EC2"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uppressLineNumbers/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05-E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2.642,55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2.774,68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2.906,81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3.038.93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4B" w:rsidRPr="00CC4EC2" w:rsidRDefault="0048494B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C4EC2">
              <w:rPr>
                <w:rFonts w:ascii="Arial" w:hAnsi="Arial" w:cs="Arial"/>
                <w:b/>
                <w:bCs/>
              </w:rPr>
              <w:t>3.171,06</w:t>
            </w:r>
          </w:p>
        </w:tc>
      </w:tr>
    </w:tbl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48494B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  <w:r w:rsidRPr="00CC4EC2">
        <w:rPr>
          <w:rFonts w:ascii="Arial" w:hAnsi="Arial" w:cs="Arial"/>
          <w:b/>
          <w:u w:val="single"/>
        </w:rPr>
        <w:t>Art. 5°</w:t>
      </w:r>
      <w:r w:rsidRPr="00CC4EC2">
        <w:rPr>
          <w:rFonts w:ascii="Arial" w:hAnsi="Arial" w:cs="Arial"/>
        </w:rPr>
        <w:t xml:space="preserve"> – A</w:t>
      </w:r>
      <w:r w:rsidR="009E2127">
        <w:rPr>
          <w:rFonts w:ascii="Arial" w:hAnsi="Arial" w:cs="Arial"/>
        </w:rPr>
        <w:t>s despesas para execução desta L</w:t>
      </w:r>
      <w:r w:rsidRPr="00CC4EC2">
        <w:rPr>
          <w:rFonts w:ascii="Arial" w:hAnsi="Arial" w:cs="Arial"/>
        </w:rPr>
        <w:t xml:space="preserve">ei </w:t>
      </w:r>
      <w:r w:rsidR="009E2127">
        <w:rPr>
          <w:rFonts w:ascii="Arial" w:hAnsi="Arial" w:cs="Arial"/>
        </w:rPr>
        <w:t xml:space="preserve">Complementar </w:t>
      </w:r>
      <w:r w:rsidRPr="00CC4EC2">
        <w:rPr>
          <w:rFonts w:ascii="Arial" w:hAnsi="Arial" w:cs="Arial"/>
        </w:rPr>
        <w:t>estão previstas no orçamento e serão suplementadas se necessário.</w:t>
      </w:r>
    </w:p>
    <w:p w:rsidR="00C53FEC" w:rsidRDefault="00C53FEC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C53FEC" w:rsidRDefault="00C53FEC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C53FEC" w:rsidRDefault="00C53FEC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725519" w:rsidRDefault="00725519" w:rsidP="00725519">
      <w:pPr>
        <w:autoSpaceDE w:val="0"/>
        <w:spacing w:line="100" w:lineRule="atLeast"/>
        <w:jc w:val="right"/>
        <w:rPr>
          <w:rFonts w:ascii="Arial" w:hAnsi="Arial" w:cs="Arial"/>
        </w:rPr>
      </w:pPr>
    </w:p>
    <w:p w:rsidR="0048494B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  <w:r w:rsidRPr="00CC4EC2">
        <w:rPr>
          <w:rFonts w:ascii="Arial" w:hAnsi="Arial" w:cs="Arial"/>
          <w:b/>
          <w:u w:val="single"/>
        </w:rPr>
        <w:lastRenderedPageBreak/>
        <w:t>Art. 6°</w:t>
      </w:r>
      <w:r w:rsidRPr="00CC4EC2">
        <w:rPr>
          <w:rFonts w:ascii="Arial" w:hAnsi="Arial" w:cs="Arial"/>
          <w:b/>
        </w:rPr>
        <w:t xml:space="preserve"> - </w:t>
      </w:r>
      <w:r w:rsidRPr="00CC4EC2">
        <w:rPr>
          <w:rFonts w:ascii="Arial" w:hAnsi="Arial" w:cs="Arial"/>
        </w:rPr>
        <w:t>Esta Lei Complementar entrará em vigor na data de sua publicação, revogadas as disposições em contrário.</w:t>
      </w:r>
    </w:p>
    <w:p w:rsidR="00C53FEC" w:rsidRPr="00CC4EC2" w:rsidRDefault="00C53FEC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48494B" w:rsidRPr="00CC4EC2" w:rsidRDefault="0048494B">
      <w:pPr>
        <w:autoSpaceDE w:val="0"/>
        <w:spacing w:line="100" w:lineRule="atLeast"/>
        <w:jc w:val="both"/>
        <w:rPr>
          <w:rFonts w:ascii="Arial" w:hAnsi="Arial" w:cs="Arial"/>
        </w:rPr>
      </w:pPr>
    </w:p>
    <w:p w:rsidR="00942332" w:rsidRPr="00942332" w:rsidRDefault="00942332" w:rsidP="00942332">
      <w:pPr>
        <w:spacing w:line="276" w:lineRule="auto"/>
        <w:jc w:val="center"/>
        <w:rPr>
          <w:rFonts w:ascii="Arial" w:hAnsi="Arial" w:cs="Arial"/>
          <w:lang w:val="pt-PT"/>
        </w:rPr>
      </w:pPr>
      <w:r w:rsidRPr="00942332">
        <w:rPr>
          <w:rFonts w:ascii="Arial" w:hAnsi="Arial" w:cs="Arial"/>
          <w:b/>
          <w:lang w:val="pt-PT"/>
        </w:rPr>
        <w:t>Câmara Municipal de Cordeirópolis</w:t>
      </w:r>
      <w:r w:rsidRPr="00942332">
        <w:rPr>
          <w:rFonts w:ascii="Arial" w:hAnsi="Arial" w:cs="Arial"/>
          <w:lang w:val="pt-PT"/>
        </w:rPr>
        <w:t xml:space="preserve">, </w:t>
      </w:r>
      <w:r w:rsidR="00C53FEC">
        <w:rPr>
          <w:rFonts w:ascii="Arial" w:hAnsi="Arial" w:cs="Arial"/>
          <w:lang w:val="pt-PT"/>
        </w:rPr>
        <w:t>13</w:t>
      </w:r>
      <w:r w:rsidRPr="00942332">
        <w:rPr>
          <w:rFonts w:ascii="Arial" w:hAnsi="Arial" w:cs="Arial"/>
          <w:lang w:val="pt-PT"/>
        </w:rPr>
        <w:t xml:space="preserve"> de </w:t>
      </w:r>
      <w:r w:rsidR="00C53FEC">
        <w:rPr>
          <w:rFonts w:ascii="Arial" w:hAnsi="Arial" w:cs="Arial"/>
          <w:lang w:val="pt-PT"/>
        </w:rPr>
        <w:t>março</w:t>
      </w:r>
      <w:r w:rsidRPr="00942332">
        <w:rPr>
          <w:rFonts w:ascii="Arial" w:hAnsi="Arial" w:cs="Arial"/>
          <w:lang w:val="pt-PT"/>
        </w:rPr>
        <w:t xml:space="preserve"> de 2019.</w:t>
      </w:r>
    </w:p>
    <w:p w:rsidR="00942332" w:rsidRDefault="00942332" w:rsidP="00942332">
      <w:pPr>
        <w:spacing w:line="276" w:lineRule="auto"/>
        <w:jc w:val="both"/>
        <w:rPr>
          <w:rFonts w:ascii="Arial" w:hAnsi="Arial" w:cs="Arial"/>
          <w:lang w:val="pt-PT"/>
        </w:rPr>
      </w:pPr>
    </w:p>
    <w:p w:rsidR="00C53FEC" w:rsidRPr="00942332" w:rsidRDefault="00C53FEC" w:rsidP="00942332">
      <w:pPr>
        <w:spacing w:line="276" w:lineRule="auto"/>
        <w:jc w:val="both"/>
        <w:rPr>
          <w:rFonts w:ascii="Arial" w:hAnsi="Arial" w:cs="Arial"/>
          <w:lang w:val="pt-PT"/>
        </w:rPr>
      </w:pP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proofErr w:type="spellStart"/>
      <w:r w:rsidRPr="00942332">
        <w:rPr>
          <w:rFonts w:ascii="Arial" w:hAnsi="Arial" w:cs="Arial"/>
          <w:b/>
          <w:bCs/>
        </w:rPr>
        <w:t>Verª</w:t>
      </w:r>
      <w:proofErr w:type="spellEnd"/>
      <w:r w:rsidRPr="00942332">
        <w:rPr>
          <w:rFonts w:ascii="Arial" w:hAnsi="Arial" w:cs="Arial"/>
          <w:b/>
          <w:bCs/>
        </w:rPr>
        <w:t>. Cássia de Moraes</w:t>
      </w: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42332">
        <w:rPr>
          <w:rFonts w:ascii="Arial" w:hAnsi="Arial" w:cs="Arial"/>
          <w:b/>
          <w:bCs/>
        </w:rPr>
        <w:t>Presidente</w:t>
      </w:r>
    </w:p>
    <w:p w:rsid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C53FEC" w:rsidRDefault="00C53FEC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C53FEC" w:rsidRDefault="00C53FEC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C53FEC" w:rsidRDefault="00C53FEC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C53FEC" w:rsidRPr="00942332" w:rsidRDefault="00C53FEC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42332">
        <w:rPr>
          <w:rFonts w:ascii="Arial" w:hAnsi="Arial" w:cs="Arial"/>
          <w:b/>
          <w:bCs/>
        </w:rPr>
        <w:t>Ver. Cleverton Nunes Menezes</w:t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  <w:t>Ver. Laerte Lourenço</w:t>
      </w:r>
    </w:p>
    <w:p w:rsidR="00942332" w:rsidRPr="00942332" w:rsidRDefault="00942332" w:rsidP="0094233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42332">
        <w:rPr>
          <w:rFonts w:ascii="Arial" w:hAnsi="Arial" w:cs="Arial"/>
          <w:b/>
          <w:bCs/>
        </w:rPr>
        <w:t xml:space="preserve">    1º Secretário</w:t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</w:r>
      <w:r w:rsidRPr="00942332">
        <w:rPr>
          <w:rFonts w:ascii="Arial" w:hAnsi="Arial" w:cs="Arial"/>
          <w:b/>
          <w:bCs/>
        </w:rPr>
        <w:tab/>
        <w:t>2º Secretário</w:t>
      </w: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Pr="00CC4EC2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Default="0048494B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25519" w:rsidRDefault="0072551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8494B" w:rsidRPr="00725519" w:rsidRDefault="0048494B" w:rsidP="00725519">
      <w:pPr>
        <w:autoSpaceDE w:val="0"/>
        <w:spacing w:line="100" w:lineRule="atLeast"/>
        <w:jc w:val="both"/>
        <w:rPr>
          <w:rFonts w:ascii="Arial" w:hAnsi="Arial" w:cs="Arial"/>
          <w:b/>
          <w:lang w:bidi="pt-BR"/>
        </w:rPr>
      </w:pPr>
    </w:p>
    <w:sectPr w:rsidR="0048494B" w:rsidRPr="00725519" w:rsidSect="001A0166">
      <w:footnotePr>
        <w:pos w:val="beneathText"/>
      </w:footnotePr>
      <w:pgSz w:w="11905" w:h="16837"/>
      <w:pgMar w:top="2835" w:right="850" w:bottom="794" w:left="1587" w:header="720" w:footer="79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C4EC2"/>
    <w:rsid w:val="00041A47"/>
    <w:rsid w:val="00160540"/>
    <w:rsid w:val="001A0166"/>
    <w:rsid w:val="00265CAA"/>
    <w:rsid w:val="00356683"/>
    <w:rsid w:val="0048494B"/>
    <w:rsid w:val="00725519"/>
    <w:rsid w:val="007641E3"/>
    <w:rsid w:val="008C1D1A"/>
    <w:rsid w:val="00942332"/>
    <w:rsid w:val="009E2127"/>
    <w:rsid w:val="00C53FEC"/>
    <w:rsid w:val="00CC4EC2"/>
    <w:rsid w:val="00FC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66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1A0166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rsid w:val="001A0166"/>
    <w:pPr>
      <w:spacing w:after="120"/>
    </w:pPr>
  </w:style>
  <w:style w:type="paragraph" w:styleId="Lista">
    <w:name w:val="List"/>
    <w:basedOn w:val="Corpodetexto"/>
    <w:semiHidden/>
    <w:rsid w:val="001A0166"/>
    <w:rPr>
      <w:rFonts w:cs="Tahoma"/>
    </w:rPr>
  </w:style>
  <w:style w:type="paragraph" w:customStyle="1" w:styleId="Legenda1">
    <w:name w:val="Legenda1"/>
    <w:basedOn w:val="Normal"/>
    <w:rsid w:val="001A016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A0166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1A0166"/>
    <w:pPr>
      <w:suppressLineNumbers/>
    </w:pPr>
  </w:style>
  <w:style w:type="paragraph" w:customStyle="1" w:styleId="Ttulodatabela">
    <w:name w:val="Título da tabela"/>
    <w:basedOn w:val="Contedodatabela"/>
    <w:rsid w:val="001A0166"/>
    <w:pPr>
      <w:jc w:val="center"/>
    </w:pPr>
    <w:rPr>
      <w:b/>
      <w:bCs/>
    </w:rPr>
  </w:style>
  <w:style w:type="paragraph" w:styleId="NormalWeb">
    <w:name w:val="Normal (Web)"/>
    <w:basedOn w:val="Normal"/>
    <w:rsid w:val="00725519"/>
    <w:pPr>
      <w:spacing w:before="280" w:after="280"/>
    </w:pPr>
    <w:rPr>
      <w:color w:val="000000"/>
    </w:rPr>
  </w:style>
  <w:style w:type="paragraph" w:customStyle="1" w:styleId="p5">
    <w:name w:val="p5"/>
    <w:basedOn w:val="Normal"/>
    <w:rsid w:val="00725519"/>
    <w:pPr>
      <w:tabs>
        <w:tab w:val="left" w:pos="1360"/>
      </w:tabs>
      <w:spacing w:line="240" w:lineRule="atLeast"/>
      <w:ind w:left="1440" w:firstLine="12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anapaula</cp:lastModifiedBy>
  <cp:revision>4</cp:revision>
  <cp:lastPrinted>2018-10-30T18:22:00Z</cp:lastPrinted>
  <dcterms:created xsi:type="dcterms:W3CDTF">2019-03-13T17:05:00Z</dcterms:created>
  <dcterms:modified xsi:type="dcterms:W3CDTF">2019-03-13T17:23:00Z</dcterms:modified>
</cp:coreProperties>
</file>