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07662">
      <w:pPr>
        <w:autoSpaceDE w:val="0"/>
        <w:spacing w:line="100" w:lineRule="atLeast"/>
        <w:jc w:val="center"/>
        <w:rPr>
          <w:rFonts w:ascii="Cambria" w:hAnsi="Cambria" w:cs="Arial"/>
          <w:b/>
          <w:bCs/>
          <w:sz w:val="25"/>
          <w:szCs w:val="25"/>
          <w:lang w:eastAsia="pt-BR" w:bidi="pt-BR"/>
        </w:rPr>
      </w:pPr>
      <w:r>
        <w:rPr>
          <w:rFonts w:ascii="Cambria" w:hAnsi="Cambria" w:cs="Arial"/>
          <w:b/>
          <w:sz w:val="25"/>
          <w:szCs w:val="25"/>
          <w:u w:val="single"/>
          <w:lang w:eastAsia="pt-BR" w:bidi="pt-BR"/>
        </w:rPr>
        <w:t>Autógrafo nº 3411</w:t>
      </w:r>
    </w:p>
    <w:p w:rsidR="00000000" w:rsidRDefault="00A07662">
      <w:pPr>
        <w:autoSpaceDE w:val="0"/>
        <w:spacing w:line="100" w:lineRule="atLeast"/>
        <w:jc w:val="center"/>
        <w:rPr>
          <w:rFonts w:ascii="Cambria" w:hAnsi="Cambria" w:cs="Arial"/>
          <w:b/>
          <w:bCs/>
          <w:sz w:val="25"/>
          <w:szCs w:val="25"/>
          <w:lang w:eastAsia="pt-BR" w:bidi="pt-BR"/>
        </w:rPr>
      </w:pPr>
    </w:p>
    <w:p w:rsidR="00000000" w:rsidRDefault="00A07662">
      <w:pPr>
        <w:ind w:left="2836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Reorganiza o Conselho Municipal dos Direitos da Pessoa com Deficiência e cria o Fundo Municipal Pessoa com Deficiência – (CMPD), conforme especifica.</w:t>
      </w:r>
    </w:p>
    <w:p w:rsidR="00000000" w:rsidRDefault="00A07662">
      <w:pPr>
        <w:jc w:val="both"/>
        <w:rPr>
          <w:rFonts w:ascii="Cambria" w:hAnsi="Cambria" w:cs="Arial"/>
          <w:b/>
          <w:bCs/>
          <w:lang/>
        </w:rPr>
      </w:pPr>
    </w:p>
    <w:p w:rsidR="00000000" w:rsidRDefault="00A07662">
      <w:pPr>
        <w:jc w:val="both"/>
        <w:rPr>
          <w:rFonts w:ascii="Cambria" w:hAnsi="Cambria" w:cs="Arial"/>
          <w:b/>
          <w:bCs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Style w:val="Forte"/>
          <w:rFonts w:ascii="Cambria" w:hAnsi="Cambria" w:cs="Arial"/>
          <w:b w:val="0"/>
          <w:bCs w:val="0"/>
          <w:lang w:val="pt-PT"/>
        </w:rPr>
        <w:t>A</w:t>
      </w:r>
      <w:r>
        <w:rPr>
          <w:rStyle w:val="Forte"/>
          <w:rFonts w:ascii="Cambria" w:hAnsi="Cambria" w:cs="Arial"/>
          <w:lang w:val="pt-PT"/>
        </w:rPr>
        <w:t xml:space="preserve"> Câmara Municipal de Cordeirópolis decreta: </w:t>
      </w:r>
    </w:p>
    <w:p w:rsidR="00000000" w:rsidRDefault="00A07662">
      <w:pPr>
        <w:ind w:left="3540"/>
        <w:jc w:val="right"/>
        <w:rPr>
          <w:rFonts w:ascii="Cambria" w:hAnsi="Cambria" w:cs="Arial"/>
          <w:lang/>
        </w:rPr>
      </w:pPr>
    </w:p>
    <w:p w:rsidR="00000000" w:rsidRDefault="00A07662">
      <w:pPr>
        <w:ind w:left="3540"/>
        <w:jc w:val="both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lang/>
        </w:rPr>
        <w:t xml:space="preserve">      </w:t>
      </w:r>
      <w:r>
        <w:rPr>
          <w:rFonts w:ascii="Cambria" w:hAnsi="Cambria" w:cs="Arial"/>
          <w:b/>
          <w:u w:val="single"/>
          <w:lang/>
        </w:rPr>
        <w:t>Capitulo I</w:t>
      </w:r>
    </w:p>
    <w:p w:rsidR="00000000" w:rsidRDefault="00A07662">
      <w:pPr>
        <w:ind w:left="3540"/>
        <w:jc w:val="both"/>
        <w:rPr>
          <w:rFonts w:ascii="Cambria" w:hAnsi="Cambria" w:cs="Arial"/>
          <w:b/>
          <w:lang/>
        </w:rPr>
      </w:pPr>
      <w:r>
        <w:rPr>
          <w:rFonts w:ascii="Cambria" w:hAnsi="Cambria" w:cs="Arial"/>
          <w:b/>
          <w:u w:val="single"/>
          <w:lang/>
        </w:rPr>
        <w:t>Disposições Gerais</w:t>
      </w:r>
    </w:p>
    <w:p w:rsidR="00000000" w:rsidRDefault="00A07662">
      <w:pPr>
        <w:ind w:left="3540"/>
        <w:jc w:val="both"/>
        <w:rPr>
          <w:rFonts w:ascii="Cambria" w:hAnsi="Cambria" w:cs="Arial"/>
          <w:b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u w:val="single"/>
          <w:lang/>
        </w:rPr>
        <w:t>A</w:t>
      </w:r>
      <w:r>
        <w:rPr>
          <w:rFonts w:ascii="Cambria" w:hAnsi="Cambria" w:cs="Arial"/>
          <w:b/>
          <w:u w:val="single"/>
          <w:lang/>
        </w:rPr>
        <w:t>rt. 1º</w:t>
      </w:r>
      <w:r>
        <w:rPr>
          <w:rFonts w:ascii="Cambria" w:hAnsi="Cambria" w:cs="Arial"/>
          <w:b/>
          <w:lang/>
        </w:rPr>
        <w:t xml:space="preserve"> - </w:t>
      </w:r>
      <w:r>
        <w:rPr>
          <w:rFonts w:ascii="Cambria" w:hAnsi="Cambria" w:cs="Arial"/>
          <w:lang/>
        </w:rPr>
        <w:t xml:space="preserve">Fica reorganizado o </w:t>
      </w:r>
      <w:r>
        <w:rPr>
          <w:rFonts w:ascii="Cambria" w:hAnsi="Cambria" w:cs="Arial"/>
          <w:b/>
          <w:lang/>
        </w:rPr>
        <w:t>Conselho Municipal dos Direitos da Pessoa com Deficiência</w:t>
      </w:r>
      <w:r>
        <w:rPr>
          <w:rFonts w:ascii="Cambria" w:hAnsi="Cambria" w:cs="Arial"/>
          <w:lang/>
        </w:rPr>
        <w:t xml:space="preserve">, de sigla (CMPD), órgão deliberativo, consultivo e controlador da política de atendimento, ligada a </w:t>
      </w:r>
      <w:r>
        <w:rPr>
          <w:rFonts w:ascii="Cambria" w:hAnsi="Cambria" w:cs="Arial"/>
          <w:b/>
          <w:lang/>
        </w:rPr>
        <w:t>Secretaria Municipal da Mulher e Desenvolvimento Social,</w:t>
      </w:r>
      <w:r>
        <w:rPr>
          <w:rFonts w:ascii="Cambria" w:hAnsi="Cambria" w:cs="Arial"/>
          <w:lang/>
        </w:rPr>
        <w:t xml:space="preserve"> observado a </w:t>
      </w:r>
      <w:r>
        <w:rPr>
          <w:rFonts w:ascii="Cambria" w:hAnsi="Cambria" w:cs="Arial"/>
          <w:lang/>
        </w:rPr>
        <w:t>composição paritária de seus membros, com o objetivo de assegurar à pessoa com deficiência o pleno exercício de seus direitos, sejam estes de caráter individual ou coletivo.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u w:val="single"/>
          <w:lang/>
        </w:rPr>
        <w:t>Art. 2º</w:t>
      </w:r>
      <w:r>
        <w:rPr>
          <w:rFonts w:ascii="Cambria" w:hAnsi="Cambria" w:cs="Arial"/>
          <w:b/>
          <w:lang/>
        </w:rPr>
        <w:t xml:space="preserve"> - </w:t>
      </w:r>
      <w:r>
        <w:rPr>
          <w:rFonts w:ascii="Cambria" w:hAnsi="Cambria" w:cs="Arial"/>
          <w:lang/>
        </w:rPr>
        <w:t>Para efeito de esclarecimento desta lei considera-se pessoa com deficiê</w:t>
      </w:r>
      <w:r>
        <w:rPr>
          <w:rFonts w:ascii="Cambria" w:hAnsi="Cambria" w:cs="Arial"/>
          <w:lang/>
        </w:rPr>
        <w:t>ncia aquela que tem impedimentos de longo prazo de natureza física, mental, intelectual ou sensorial, o qual em interação com uma ou mais barreiras, pode obstruir sua participação plena e efetiva na sociedade, em igualdade de condições com as demais pessoa</w:t>
      </w:r>
      <w:r>
        <w:rPr>
          <w:rFonts w:ascii="Cambria" w:hAnsi="Cambria" w:cs="Arial"/>
          <w:lang/>
        </w:rPr>
        <w:t>s. (Lei 13.146 de 06 de julho de 2015).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§ 1º</w:t>
      </w:r>
      <w:r>
        <w:rPr>
          <w:rFonts w:ascii="Cambria" w:hAnsi="Cambria" w:cs="Arial"/>
          <w:lang/>
        </w:rPr>
        <w:t xml:space="preserve"> - A avaliação da deficiência, quando necessária será de forma biopsicossocial, realizada por equipe multiprofissional e interdisciplinar e considerará: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  </w:t>
      </w:r>
      <w:r>
        <w:rPr>
          <w:rFonts w:ascii="Cambria" w:hAnsi="Cambria" w:cs="Arial"/>
          <w:b/>
          <w:bCs/>
          <w:lang/>
        </w:rPr>
        <w:t xml:space="preserve">I - </w:t>
      </w:r>
      <w:r>
        <w:rPr>
          <w:rFonts w:ascii="Cambria" w:hAnsi="Cambria" w:cs="Arial"/>
          <w:lang/>
        </w:rPr>
        <w:t>os impedimentos nas funções e nas estruturas do co</w:t>
      </w:r>
      <w:r>
        <w:rPr>
          <w:rFonts w:ascii="Cambria" w:hAnsi="Cambria" w:cs="Arial"/>
          <w:lang/>
        </w:rPr>
        <w:t>rpo;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 </w:t>
      </w:r>
      <w:r>
        <w:rPr>
          <w:rFonts w:ascii="Cambria" w:hAnsi="Cambria" w:cs="Arial"/>
          <w:b/>
          <w:bCs/>
          <w:lang/>
        </w:rPr>
        <w:t>II -</w:t>
      </w:r>
      <w:r>
        <w:rPr>
          <w:rFonts w:ascii="Cambria" w:hAnsi="Cambria" w:cs="Arial"/>
          <w:lang/>
        </w:rPr>
        <w:t xml:space="preserve"> os fatores socioambientais, psicológicos e pessoais;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III</w:t>
      </w:r>
      <w:r>
        <w:rPr>
          <w:rFonts w:ascii="Cambria" w:hAnsi="Cambria" w:cs="Arial"/>
          <w:lang/>
        </w:rPr>
        <w:t xml:space="preserve"> - a limitação no desempenho das atividades e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IV -</w:t>
      </w:r>
      <w:r>
        <w:rPr>
          <w:rFonts w:ascii="Cambria" w:hAnsi="Cambria" w:cs="Arial"/>
          <w:lang/>
        </w:rPr>
        <w:t xml:space="preserve"> a restrição da participação.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§ 2º</w:t>
      </w:r>
      <w:r>
        <w:rPr>
          <w:rFonts w:ascii="Cambria" w:hAnsi="Cambria" w:cs="Arial"/>
          <w:lang/>
        </w:rPr>
        <w:t xml:space="preserve"> - Ponderando os esclarecimentos postos acima é importante salientar que a deficiência deve ser consi</w:t>
      </w:r>
      <w:r>
        <w:rPr>
          <w:rFonts w:ascii="Cambria" w:hAnsi="Cambria" w:cs="Arial"/>
          <w:lang/>
        </w:rPr>
        <w:t>derada como uma condição inerente à pessoa, portanto torna-se obrigatório para o pleno exercício de cidadania da pessoa com deficiência a adaptação do meio às necessidades constatadas e não o inverso.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center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u w:val="single"/>
          <w:lang/>
        </w:rPr>
        <w:t>Capitulo II</w:t>
      </w:r>
    </w:p>
    <w:p w:rsidR="00000000" w:rsidRDefault="00A07662">
      <w:pPr>
        <w:tabs>
          <w:tab w:val="left" w:pos="709"/>
        </w:tabs>
        <w:jc w:val="center"/>
        <w:rPr>
          <w:rFonts w:ascii="Cambria" w:hAnsi="Cambria" w:cs="Arial"/>
          <w:b/>
          <w:i/>
          <w:lang/>
        </w:rPr>
      </w:pPr>
      <w:r>
        <w:rPr>
          <w:rFonts w:ascii="Cambria" w:hAnsi="Cambria" w:cs="Arial"/>
          <w:b/>
          <w:u w:val="single"/>
          <w:lang/>
        </w:rPr>
        <w:t>Das Atribuições e Competências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b/>
          <w:i/>
          <w:lang/>
        </w:rPr>
      </w:pP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3º</w:t>
      </w:r>
      <w:r>
        <w:rPr>
          <w:rFonts w:ascii="Cambria" w:hAnsi="Cambria" w:cs="Arial"/>
          <w:b/>
          <w:bCs/>
          <w:lang/>
        </w:rPr>
        <w:t xml:space="preserve"> - </w:t>
      </w:r>
      <w:r>
        <w:rPr>
          <w:rFonts w:ascii="Cambria" w:hAnsi="Cambria" w:cs="Arial"/>
          <w:lang/>
        </w:rPr>
        <w:t>Compete ao Conselho Municipal dos Direitos da Pessoa com Deficiência: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 </w:t>
      </w:r>
      <w:r>
        <w:rPr>
          <w:rFonts w:ascii="Cambria" w:hAnsi="Cambria" w:cs="Arial"/>
          <w:b/>
          <w:bCs/>
          <w:lang/>
        </w:rPr>
        <w:t>I</w:t>
      </w:r>
      <w:r>
        <w:rPr>
          <w:rFonts w:ascii="Cambria" w:hAnsi="Cambria" w:cs="Arial"/>
          <w:lang/>
        </w:rPr>
        <w:t xml:space="preserve"> - Elaborar planos, programas e projetos voltados para uma política municipal de inclusão da pessoa com deficiência e propor as providencias necessárias à sua completa implantação e </w:t>
      </w:r>
      <w:r>
        <w:rPr>
          <w:rFonts w:ascii="Cambria" w:hAnsi="Cambria" w:cs="Arial"/>
          <w:lang/>
        </w:rPr>
        <w:t>ao seu adequado desenvolvimento, inclusive as pertinentes a recursos financeiros e de caráter legislativo;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 </w:t>
      </w:r>
      <w:r>
        <w:rPr>
          <w:rFonts w:ascii="Cambria" w:hAnsi="Cambria" w:cs="Arial"/>
          <w:b/>
          <w:bCs/>
          <w:lang/>
        </w:rPr>
        <w:t>II</w:t>
      </w:r>
      <w:r>
        <w:rPr>
          <w:rFonts w:ascii="Cambria" w:hAnsi="Cambria" w:cs="Arial"/>
          <w:lang/>
        </w:rPr>
        <w:t xml:space="preserve"> - Zelar pela efetivação, eficácia e comprometimento de uma política pública de inclusão de qualidade de vida para a pessoa com deficiência em to</w:t>
      </w:r>
      <w:r>
        <w:rPr>
          <w:rFonts w:ascii="Cambria" w:hAnsi="Cambria" w:cs="Arial"/>
          <w:lang/>
        </w:rPr>
        <w:t>das as esferas sociais;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III</w:t>
      </w:r>
      <w:r>
        <w:rPr>
          <w:rFonts w:ascii="Cambria" w:hAnsi="Cambria" w:cs="Arial"/>
          <w:lang/>
        </w:rPr>
        <w:t xml:space="preserve"> - Acompanhar e avaliar o planejamento e a execução das políticas de acessibilidade à educação, saúde, trabalho, assistência social, transporte, cultura, urbanismo, lazer, desporto e </w:t>
      </w:r>
      <w:r>
        <w:rPr>
          <w:rFonts w:ascii="Cambria" w:hAnsi="Cambria" w:cs="Arial"/>
          <w:lang/>
        </w:rPr>
        <w:lastRenderedPageBreak/>
        <w:t>outras relacionadas à pessoa com deficiência;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IV</w:t>
      </w:r>
      <w:r>
        <w:rPr>
          <w:rFonts w:ascii="Cambria" w:hAnsi="Cambria" w:cs="Arial"/>
          <w:lang/>
        </w:rPr>
        <w:t xml:space="preserve"> - Acompanhar a elaboração e a execução da proposta orçamentária do município, apontando as modificações necessárias à obtenção da política municipal de inclusão da pessoa com deficiência;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  <w:t xml:space="preserve"> V -</w:t>
      </w:r>
      <w:r>
        <w:rPr>
          <w:rFonts w:ascii="Cambria" w:hAnsi="Cambria" w:cs="Arial"/>
          <w:lang/>
        </w:rPr>
        <w:t xml:space="preserve"> Zelar pela efetivação do sistema descentralizado e partic</w:t>
      </w:r>
      <w:r>
        <w:rPr>
          <w:rFonts w:ascii="Cambria" w:hAnsi="Cambria" w:cs="Arial"/>
          <w:lang/>
        </w:rPr>
        <w:t>ipativo de defesa dos direitos da pessoa com deficiência;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VI</w:t>
      </w:r>
      <w:r>
        <w:rPr>
          <w:rFonts w:ascii="Cambria" w:hAnsi="Cambria" w:cs="Arial"/>
          <w:lang/>
        </w:rPr>
        <w:t xml:space="preserve"> - Propor e acompanhar a criação e o desenvolvimento de grupos de estudo, pesquisa, programas, projetos e demais atividades que visem melhorar a qualidade de vida da pessoa com deficiência;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VII</w:t>
      </w:r>
      <w:r>
        <w:rPr>
          <w:rFonts w:ascii="Cambria" w:hAnsi="Cambria" w:cs="Arial"/>
          <w:lang/>
        </w:rPr>
        <w:t xml:space="preserve"> </w:t>
      </w:r>
      <w:r>
        <w:rPr>
          <w:rFonts w:ascii="Cambria" w:hAnsi="Cambria" w:cs="Arial"/>
          <w:lang/>
        </w:rPr>
        <w:t>– Propor, elaborar e incentivar campanhas e, prioritariamente ações de prevenção e combate à intercorrência médica na hora do parto, para que o nascituro tenha direito a uma vida saudável e plena;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VIII</w:t>
      </w:r>
      <w:r>
        <w:rPr>
          <w:rFonts w:ascii="Cambria" w:hAnsi="Cambria" w:cs="Arial"/>
          <w:lang/>
        </w:rPr>
        <w:t xml:space="preserve"> - Incentivar, garantir e monitorar o acesso aos proje</w:t>
      </w:r>
      <w:r>
        <w:rPr>
          <w:rFonts w:ascii="Cambria" w:hAnsi="Cambria" w:cs="Arial"/>
          <w:lang/>
        </w:rPr>
        <w:t>tos, programas e atividades que estão em vigência ou serão implantados no município de forma acessível, igualitária e indistinta às pessoas com deficiência;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  <w:t xml:space="preserve"> </w:t>
      </w:r>
      <w:r>
        <w:rPr>
          <w:rFonts w:ascii="Cambria" w:hAnsi="Cambria" w:cs="Arial"/>
          <w:b/>
          <w:bCs/>
          <w:lang/>
        </w:rPr>
        <w:t>IX -</w:t>
      </w:r>
      <w:r>
        <w:rPr>
          <w:rFonts w:ascii="Cambria" w:hAnsi="Cambria" w:cs="Arial"/>
          <w:lang/>
        </w:rPr>
        <w:t xml:space="preserve"> Acompanhar, monitorar e fiscalizar mediante relatórios bimestrais ou semestrais, o andamento</w:t>
      </w:r>
      <w:r>
        <w:rPr>
          <w:rFonts w:ascii="Cambria" w:hAnsi="Cambria" w:cs="Arial"/>
          <w:lang/>
        </w:rPr>
        <w:t xml:space="preserve">, desenvolvimento e a conclusão de campanhas, projetos e demais atividades que visem primordialmente levar à pessoa com deficiência à busca pelo conhecimento e empoderamento de seus direitos;  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X</w:t>
      </w:r>
      <w:r>
        <w:rPr>
          <w:rFonts w:ascii="Cambria" w:hAnsi="Cambria" w:cs="Arial"/>
          <w:lang/>
        </w:rPr>
        <w:t xml:space="preserve"> - Expor dentro dos limites de sua atuação, suas sugestões e</w:t>
      </w:r>
      <w:r>
        <w:rPr>
          <w:rFonts w:ascii="Cambria" w:hAnsi="Cambria" w:cs="Arial"/>
          <w:lang/>
        </w:rPr>
        <w:t xml:space="preserve"> visão, enquanto órgão deliberativo, acerca das seguintes áreas: administrativa, de condução de trabalhos de prevenção, habilitação e reabilitação social de entidade pública ou privada, quando houver notificação de irregularidade, expedindo quando julgar c</w:t>
      </w:r>
      <w:r>
        <w:rPr>
          <w:rFonts w:ascii="Cambria" w:hAnsi="Cambria" w:cs="Arial"/>
          <w:lang/>
        </w:rPr>
        <w:t>abível notificação legal ao representante da entidade.</w:t>
      </w:r>
    </w:p>
    <w:p w:rsidR="00000000" w:rsidRDefault="00A07662">
      <w:pPr>
        <w:tabs>
          <w:tab w:val="left" w:pos="709"/>
          <w:tab w:val="left" w:pos="851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ind w:firstLine="70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Parágrafo único</w:t>
      </w:r>
      <w:r>
        <w:rPr>
          <w:rFonts w:ascii="Cambria" w:hAnsi="Cambria" w:cs="Arial"/>
          <w:lang/>
        </w:rPr>
        <w:t xml:space="preserve"> - Caberá às Entidades, ao Poder Público e a sociedade, assegurar as pessoas com deficiência, o pleno exercício de seus direitos básicos quanto à educação, a saúde, trabalho, desporto, </w:t>
      </w:r>
      <w:r>
        <w:rPr>
          <w:rFonts w:ascii="Cambria" w:hAnsi="Cambria" w:cs="Arial"/>
          <w:lang/>
        </w:rPr>
        <w:t>turismo, lazer, previdência social, assistência social, transporte, desenho universal, edificação pública, habitação, cultura, amparo à infância e à maternidade, e de outros que, decorrentes da Constituição Federal e das Leis, propiciem seu bem-estar pesso</w:t>
      </w:r>
      <w:r>
        <w:rPr>
          <w:rFonts w:ascii="Cambria" w:hAnsi="Cambria" w:cs="Arial"/>
          <w:lang/>
        </w:rPr>
        <w:t>al, social e econômico.</w:t>
      </w:r>
    </w:p>
    <w:p w:rsidR="00000000" w:rsidRDefault="00A07662">
      <w:pPr>
        <w:tabs>
          <w:tab w:val="left" w:pos="709"/>
        </w:tabs>
        <w:jc w:val="right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  <w:t>XI</w:t>
      </w:r>
      <w:r>
        <w:rPr>
          <w:rFonts w:ascii="Cambria" w:hAnsi="Cambria" w:cs="Arial"/>
          <w:lang/>
        </w:rPr>
        <w:t xml:space="preserve"> - Avaliar e monitorar através de relatórios mensais o atendimento oferecido à pessoa com deficiência em programas, projetos e tratamentos, seja, estes gerais ou específicos, visando acima de tudo a garantia e efetivação no cump</w:t>
      </w:r>
      <w:r>
        <w:rPr>
          <w:rFonts w:ascii="Cambria" w:hAnsi="Cambria" w:cs="Arial"/>
          <w:lang/>
        </w:rPr>
        <w:t>rimento de seus direitos e respeitando assim a legislação em vigor, em como sua plena adequação.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1º</w:t>
      </w:r>
      <w:r>
        <w:rPr>
          <w:rFonts w:ascii="Cambria" w:hAnsi="Cambria" w:cs="Arial"/>
          <w:lang/>
        </w:rPr>
        <w:t xml:space="preserve"> - A presente Lei considera-se programas e projetos gerais aqueles que abrangem atividades que englobam todos os tipos deficiências em suas atividades.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2º</w:t>
      </w:r>
      <w:r>
        <w:rPr>
          <w:rFonts w:ascii="Cambria" w:hAnsi="Cambria" w:cs="Arial"/>
          <w:lang/>
        </w:rPr>
        <w:t xml:space="preserve"> - Entende-se por programas e projetos específicos aqueles voltados para um determinado grupo de pessoa com um determinado tipo de deficiência; física, visual, auditiva, mental e intelectual.</w:t>
      </w:r>
    </w:p>
    <w:p w:rsidR="00000000" w:rsidRDefault="00A07662">
      <w:pPr>
        <w:jc w:val="both"/>
        <w:rPr>
          <w:rFonts w:ascii="Cambria" w:hAnsi="Cambria"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lang/>
        </w:rPr>
        <w:t>Parágrafo único</w:t>
      </w:r>
      <w:r>
        <w:rPr>
          <w:rFonts w:ascii="Cambria" w:hAnsi="Cambria" w:cs="Arial"/>
          <w:lang/>
        </w:rPr>
        <w:t xml:space="preserve"> – A inclusão da pessoa com deficiência em</w:t>
      </w:r>
      <w:r>
        <w:rPr>
          <w:rFonts w:ascii="Cambria" w:hAnsi="Cambria" w:cs="Arial"/>
          <w:lang/>
        </w:rPr>
        <w:t xml:space="preserve"> tais programas e projetos deverá ser feita por critérios que serão estabelecidos por comissão composta por: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>I</w:t>
      </w:r>
      <w:r>
        <w:rPr>
          <w:rFonts w:ascii="Cambria" w:hAnsi="Cambria" w:cs="Arial"/>
          <w:lang/>
        </w:rPr>
        <w:t xml:space="preserve"> - profissionais especializados e capacitados nas respectivas deficiências abrangidas e;</w:t>
      </w: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  <w:t>II</w:t>
      </w:r>
      <w:r>
        <w:rPr>
          <w:rFonts w:ascii="Cambria" w:hAnsi="Cambria" w:cs="Arial"/>
          <w:lang/>
        </w:rPr>
        <w:t xml:space="preserve"> - familiares com um vínculo de convivência diário c</w:t>
      </w:r>
      <w:r>
        <w:rPr>
          <w:rFonts w:ascii="Cambria" w:hAnsi="Cambria" w:cs="Arial"/>
          <w:lang/>
        </w:rPr>
        <w:t xml:space="preserve">om a pessoa com deficiência atendida. 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tabs>
          <w:tab w:val="left" w:pos="709"/>
        </w:tabs>
        <w:jc w:val="center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u w:val="single"/>
          <w:lang/>
        </w:rPr>
        <w:t>Capítulo III</w:t>
      </w:r>
    </w:p>
    <w:p w:rsidR="00000000" w:rsidRDefault="00A07662">
      <w:pPr>
        <w:tabs>
          <w:tab w:val="left" w:pos="709"/>
        </w:tabs>
        <w:jc w:val="center"/>
        <w:rPr>
          <w:rFonts w:ascii="Cambria" w:hAnsi="Cambria" w:cs="Arial"/>
          <w:b/>
          <w:lang/>
        </w:rPr>
      </w:pPr>
      <w:r>
        <w:rPr>
          <w:rFonts w:ascii="Cambria" w:hAnsi="Cambria" w:cs="Arial"/>
          <w:b/>
          <w:u w:val="single"/>
          <w:lang/>
        </w:rPr>
        <w:t>Da Composição e Outras Providências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b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4º</w:t>
      </w:r>
      <w:r>
        <w:rPr>
          <w:rFonts w:ascii="Cambria" w:hAnsi="Cambria" w:cs="Arial"/>
          <w:lang/>
        </w:rPr>
        <w:t xml:space="preserve"> - O </w:t>
      </w:r>
      <w:r>
        <w:rPr>
          <w:rFonts w:ascii="Cambria" w:hAnsi="Cambria" w:cs="Arial"/>
          <w:lang/>
        </w:rPr>
        <w:t>Conselho Municipal dos Direitos da Pessoa com Deficiência será composto por 24 membros tit</w:t>
      </w:r>
      <w:r>
        <w:rPr>
          <w:rFonts w:ascii="Cambria" w:hAnsi="Cambria" w:cs="Arial"/>
          <w:lang/>
        </w:rPr>
        <w:t>ulares e suplentes, de forma paritária, sendo estes nomeados e e</w:t>
      </w:r>
      <w:r>
        <w:rPr>
          <w:rFonts w:ascii="Cambria" w:hAnsi="Cambria" w:cs="Arial"/>
          <w:lang/>
        </w:rPr>
        <w:t>mpossados pelo prefeito municipal em exercício.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5º</w:t>
      </w:r>
      <w:r>
        <w:rPr>
          <w:rFonts w:ascii="Cambria" w:hAnsi="Cambria" w:cs="Arial"/>
          <w:lang/>
        </w:rPr>
        <w:t xml:space="preserve"> - A composição do Conselho Municipal dos Direitos da Pessoa com Deficiência dar-se-á da seguinte forma: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numPr>
          <w:ilvl w:val="0"/>
          <w:numId w:val="1"/>
        </w:numPr>
        <w:tabs>
          <w:tab w:val="left" w:pos="720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 xml:space="preserve"> </w:t>
      </w:r>
      <w:r>
        <w:rPr>
          <w:rFonts w:ascii="Cambria" w:hAnsi="Cambria" w:cs="Arial"/>
          <w:lang/>
        </w:rPr>
        <w:t>Poder Público: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1 - Representante da </w:t>
      </w:r>
      <w:r>
        <w:rPr>
          <w:rFonts w:ascii="Cambria" w:hAnsi="Cambria" w:cs="Arial"/>
          <w:lang/>
        </w:rPr>
        <w:t>Secretaria Municipal de Obras e Planejamento</w:t>
      </w:r>
      <w:r>
        <w:rPr>
          <w:rFonts w:ascii="Cambria" w:hAnsi="Cambria" w:cs="Arial"/>
          <w:lang/>
        </w:rPr>
        <w:t xml:space="preserve">; 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1 - Repres</w:t>
      </w:r>
      <w:r>
        <w:rPr>
          <w:rFonts w:ascii="Cambria" w:hAnsi="Cambria" w:cs="Arial"/>
          <w:lang/>
        </w:rPr>
        <w:t xml:space="preserve">entante da </w:t>
      </w:r>
      <w:r>
        <w:rPr>
          <w:rFonts w:ascii="Cambria" w:hAnsi="Cambria" w:cs="Arial"/>
          <w:lang/>
        </w:rPr>
        <w:t>Secretaria Municipal da Mulher e Desenvolvimento Social</w:t>
      </w:r>
      <w:r>
        <w:rPr>
          <w:rFonts w:ascii="Cambria" w:hAnsi="Cambria" w:cs="Arial"/>
          <w:lang/>
        </w:rPr>
        <w:t xml:space="preserve">; 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1 - Representante da </w:t>
      </w:r>
      <w:r>
        <w:rPr>
          <w:rFonts w:ascii="Cambria" w:hAnsi="Cambria" w:cs="Arial"/>
          <w:lang/>
        </w:rPr>
        <w:t xml:space="preserve">Secretaria Municipal de Saúde;  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1 - Representante da </w:t>
      </w:r>
      <w:r>
        <w:rPr>
          <w:rFonts w:ascii="Cambria" w:hAnsi="Cambria" w:cs="Arial"/>
          <w:lang/>
        </w:rPr>
        <w:t>Secretaria Municipal de Educação</w:t>
      </w:r>
      <w:r>
        <w:rPr>
          <w:rFonts w:ascii="Cambria" w:hAnsi="Cambria" w:cs="Arial"/>
          <w:lang/>
        </w:rPr>
        <w:t xml:space="preserve">; 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1 - Representante da </w:t>
      </w:r>
      <w:r>
        <w:rPr>
          <w:rFonts w:ascii="Cambria" w:hAnsi="Cambria" w:cs="Arial"/>
          <w:lang/>
        </w:rPr>
        <w:t>Secretaria Municipal de Esporte e Lazer</w:t>
      </w:r>
      <w:r>
        <w:rPr>
          <w:rFonts w:ascii="Cambria" w:hAnsi="Cambria" w:cs="Arial"/>
          <w:lang/>
        </w:rPr>
        <w:t xml:space="preserve">; 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lang/>
        </w:rPr>
        <w:t>1 - Representa</w:t>
      </w:r>
      <w:r>
        <w:rPr>
          <w:rFonts w:ascii="Cambria" w:hAnsi="Cambria" w:cs="Arial"/>
          <w:lang/>
        </w:rPr>
        <w:t xml:space="preserve">nte da </w:t>
      </w:r>
      <w:r>
        <w:rPr>
          <w:rFonts w:ascii="Cambria" w:hAnsi="Cambria" w:cs="Arial"/>
          <w:lang/>
        </w:rPr>
        <w:t>Secretaria Municipal de Cultura e Turismo.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b/>
          <w:bCs/>
          <w:lang/>
        </w:rPr>
      </w:pPr>
    </w:p>
    <w:p w:rsidR="00000000" w:rsidRDefault="00A07662">
      <w:pPr>
        <w:pStyle w:val="PargrafodaLista"/>
        <w:numPr>
          <w:ilvl w:val="0"/>
          <w:numId w:val="1"/>
        </w:numPr>
        <w:tabs>
          <w:tab w:val="left" w:pos="720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 xml:space="preserve">- </w:t>
      </w:r>
      <w:r>
        <w:rPr>
          <w:rFonts w:ascii="Cambria" w:hAnsi="Cambria" w:cs="Arial"/>
          <w:lang/>
        </w:rPr>
        <w:t>Prestador de Serviços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2 - Representantes das instituições que atuam com pessoas com deficiência.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numPr>
          <w:ilvl w:val="0"/>
          <w:numId w:val="1"/>
        </w:numPr>
        <w:tabs>
          <w:tab w:val="left" w:pos="720"/>
        </w:tabs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 xml:space="preserve">- </w:t>
      </w:r>
      <w:r>
        <w:rPr>
          <w:rFonts w:ascii="Cambria" w:hAnsi="Cambria" w:cs="Arial"/>
          <w:lang/>
        </w:rPr>
        <w:t>Usuários</w:t>
      </w:r>
    </w:p>
    <w:p w:rsidR="00000000" w:rsidRDefault="00A07662">
      <w:pPr>
        <w:pStyle w:val="PargrafodaLista"/>
        <w:ind w:left="0" w:firstLine="36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4 - Representantes de usuários -  pessoas com deficiência.</w:t>
      </w:r>
    </w:p>
    <w:p w:rsidR="00000000" w:rsidRDefault="00A07662">
      <w:pPr>
        <w:tabs>
          <w:tab w:val="left" w:pos="709"/>
        </w:tabs>
        <w:jc w:val="right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1º</w:t>
      </w:r>
      <w:r>
        <w:rPr>
          <w:rFonts w:ascii="Cambria" w:hAnsi="Cambria" w:cs="Arial"/>
          <w:lang/>
        </w:rPr>
        <w:t xml:space="preserve"> - É recomendável que entre o</w:t>
      </w:r>
      <w:r>
        <w:rPr>
          <w:rFonts w:ascii="Cambria" w:hAnsi="Cambria" w:cs="Arial"/>
          <w:lang/>
        </w:rPr>
        <w:t>s representantes de usuários de pessoas com deficiência tenha diferentes tipos de deficiência.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2º</w:t>
      </w:r>
      <w:r>
        <w:rPr>
          <w:rFonts w:ascii="Cambria" w:hAnsi="Cambria" w:cs="Arial"/>
          <w:lang/>
        </w:rPr>
        <w:t xml:space="preserve"> - Cada representante terá um suplente com plenos poderes para substituí-lo provisoriamente em suas faltas ou impedimentos, ou ainda em definitivo em caso </w:t>
      </w:r>
      <w:r>
        <w:rPr>
          <w:rFonts w:ascii="Cambria" w:hAnsi="Cambria" w:cs="Arial"/>
          <w:lang/>
        </w:rPr>
        <w:t>de vacância da titularidade.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3º</w:t>
      </w:r>
      <w:r>
        <w:rPr>
          <w:rFonts w:ascii="Cambria" w:hAnsi="Cambria" w:cs="Arial"/>
          <w:lang/>
        </w:rPr>
        <w:t xml:space="preserve"> - Todos os respectivos cargos eleitos pelo Conselho Municipal dos Direitos da Pessoa com Deficiência serão eleitos entre seus pares.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eastAsia="Calibri" w:hAnsi="Cambria" w:cs="Arial"/>
          <w:b/>
          <w:bCs/>
          <w:lang/>
        </w:rPr>
        <w:tab/>
      </w:r>
      <w:r>
        <w:rPr>
          <w:rFonts w:ascii="Cambria" w:eastAsia="Calibri" w:hAnsi="Cambria" w:cs="Arial"/>
          <w:b/>
          <w:bCs/>
          <w:u w:val="single"/>
          <w:lang/>
        </w:rPr>
        <w:t>§ 4º</w:t>
      </w:r>
      <w:r>
        <w:rPr>
          <w:rFonts w:ascii="Cambria" w:eastAsia="Calibri" w:hAnsi="Cambria" w:cs="Arial"/>
          <w:lang/>
        </w:rPr>
        <w:t xml:space="preserve"> - O mandato do Conselho Municipal dos Direitos da Pessoa com Deficiência será de</w:t>
      </w:r>
      <w:r>
        <w:rPr>
          <w:rFonts w:ascii="Cambria" w:eastAsia="Calibri" w:hAnsi="Cambria" w:cs="Arial"/>
          <w:lang/>
        </w:rPr>
        <w:t xml:space="preserve"> 03 (três anos), sendo permitida a recondução por igual período,</w:t>
      </w:r>
      <w:r>
        <w:rPr>
          <w:rFonts w:ascii="Cambria" w:hAnsi="Cambria" w:cs="Arial"/>
          <w:lang/>
        </w:rPr>
        <w:t xml:space="preserve"> cumprindo-lhes exercer suas funções até a designação de seus substitutos.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6º</w:t>
      </w:r>
      <w:r>
        <w:rPr>
          <w:rFonts w:ascii="Cambria" w:hAnsi="Cambria" w:cs="Arial"/>
          <w:lang/>
        </w:rPr>
        <w:t xml:space="preserve"> - As atribuições assumidas pelos membros do Conselho Municipal dos Direitos da Pessoa com Deficiência não se</w:t>
      </w:r>
      <w:r>
        <w:rPr>
          <w:rFonts w:ascii="Cambria" w:hAnsi="Cambria" w:cs="Arial"/>
          <w:lang/>
        </w:rPr>
        <w:t>rão remuneradas e seu cumprimento será considerado como de suma importância para o município.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7º</w:t>
      </w:r>
      <w:r>
        <w:rPr>
          <w:rFonts w:ascii="Cambria" w:hAnsi="Cambria" w:cs="Arial"/>
          <w:lang/>
        </w:rPr>
        <w:t xml:space="preserve"> - O </w:t>
      </w:r>
      <w:r>
        <w:rPr>
          <w:rFonts w:ascii="Cambria" w:hAnsi="Cambria" w:cs="Arial"/>
          <w:lang/>
        </w:rPr>
        <w:t>Conselho Municipal dos Direitos da Pessoa com Deficiência</w:t>
      </w:r>
      <w:r>
        <w:rPr>
          <w:rFonts w:ascii="Cambria" w:hAnsi="Cambria" w:cs="Arial"/>
          <w:lang/>
        </w:rPr>
        <w:t xml:space="preserve"> será constituído das seguintes atribuições: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firstLine="696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I - presidente;</w:t>
      </w:r>
    </w:p>
    <w:p w:rsidR="00000000" w:rsidRDefault="00A07662">
      <w:pPr>
        <w:pStyle w:val="PargrafodaLista"/>
        <w:spacing w:line="100" w:lineRule="atLeast"/>
        <w:ind w:firstLine="696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II - vice-presidente;</w:t>
      </w:r>
    </w:p>
    <w:p w:rsidR="00000000" w:rsidRDefault="00A07662">
      <w:pPr>
        <w:pStyle w:val="PargrafodaLista"/>
        <w:ind w:firstLine="696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>III - pr</w:t>
      </w:r>
      <w:r>
        <w:rPr>
          <w:rFonts w:ascii="Cambria" w:hAnsi="Cambria" w:cs="Arial"/>
          <w:lang/>
        </w:rPr>
        <w:t xml:space="preserve">imeiro e segundo secretário  </w:t>
      </w:r>
    </w:p>
    <w:p w:rsidR="00000000" w:rsidRDefault="00A07662">
      <w:pPr>
        <w:pStyle w:val="PargrafodaLista"/>
        <w:ind w:firstLine="696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lastRenderedPageBreak/>
        <w:t>IV - primeiro e segundo tesoureiro.</w:t>
      </w:r>
    </w:p>
    <w:p w:rsidR="00000000" w:rsidRDefault="00A07662">
      <w:pPr>
        <w:pStyle w:val="PargrafodaLista"/>
        <w:ind w:firstLine="696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8º</w:t>
      </w:r>
      <w:r>
        <w:rPr>
          <w:rFonts w:ascii="Cambria" w:hAnsi="Cambria" w:cs="Arial"/>
          <w:lang/>
        </w:rPr>
        <w:t xml:space="preserve"> - Perderá o mandato o conselheiro que: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 xml:space="preserve">I </w:t>
      </w:r>
      <w:r>
        <w:rPr>
          <w:rFonts w:ascii="Cambria" w:hAnsi="Cambria" w:cs="Arial"/>
          <w:lang/>
        </w:rPr>
        <w:t>- desvincular-se do órgão de origem da sua representação;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 xml:space="preserve">II </w:t>
      </w:r>
      <w:r>
        <w:rPr>
          <w:rFonts w:ascii="Cambria" w:hAnsi="Cambria" w:cs="Arial"/>
          <w:lang/>
        </w:rPr>
        <w:t>- faltar a três reuniões consecutivas ou cinco intercaladas sem justificativ</w:t>
      </w:r>
      <w:r>
        <w:rPr>
          <w:rFonts w:ascii="Cambria" w:hAnsi="Cambria" w:cs="Arial"/>
          <w:lang/>
        </w:rPr>
        <w:t>a. Esta deverá ser apresentada de acordo com as normas contidas no regimento interno do conselho;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>III</w:t>
      </w:r>
      <w:r>
        <w:rPr>
          <w:rFonts w:ascii="Cambria" w:hAnsi="Cambria" w:cs="Arial"/>
          <w:lang/>
        </w:rPr>
        <w:t xml:space="preserve"> - apresentar renúncia ao conselho, a qual deverá ser apresentada e lida em sessão extraordinária convocada previamente por seus membros para tal ato;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>IV</w:t>
      </w:r>
      <w:r>
        <w:rPr>
          <w:rFonts w:ascii="Cambria" w:hAnsi="Cambria" w:cs="Arial"/>
          <w:lang/>
        </w:rPr>
        <w:t xml:space="preserve"> - apresentar incompatibilidade no exercício de suas funções;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  <w:t>V</w:t>
      </w:r>
      <w:r>
        <w:rPr>
          <w:rFonts w:ascii="Cambria" w:hAnsi="Cambria" w:cs="Arial"/>
          <w:lang/>
        </w:rPr>
        <w:t xml:space="preserve"> - for condenado por sentença irrecorrível em razão do cometimento de um crime ou contravenção penal.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Parágrafo único</w:t>
      </w:r>
      <w:r>
        <w:rPr>
          <w:rFonts w:ascii="Cambria" w:hAnsi="Cambria" w:cs="Arial"/>
          <w:lang/>
        </w:rPr>
        <w:t xml:space="preserve"> – A substituição se dará por deliberação da maioria dos componentes do c</w:t>
      </w:r>
      <w:r>
        <w:rPr>
          <w:rFonts w:ascii="Cambria" w:hAnsi="Cambria" w:cs="Arial"/>
          <w:lang/>
        </w:rPr>
        <w:t>onselho, mediante procedimento iniciado por provocação de um integrante do conselho, do Ministério Público ou de qualquer cidadão, assegurada ampla defesa.</w:t>
      </w:r>
    </w:p>
    <w:p w:rsidR="00000000" w:rsidRDefault="00A07662">
      <w:pPr>
        <w:tabs>
          <w:tab w:val="left" w:pos="709"/>
        </w:tabs>
        <w:jc w:val="right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9º</w:t>
      </w:r>
      <w:r>
        <w:rPr>
          <w:rFonts w:ascii="Cambria" w:hAnsi="Cambria" w:cs="Arial"/>
          <w:lang/>
        </w:rPr>
        <w:t xml:space="preserve"> - O Conselho Municipal dos Direitos da Pessoa com Deficiência realizará a cada dois anos, a</w:t>
      </w:r>
      <w:r>
        <w:rPr>
          <w:rFonts w:ascii="Cambria" w:hAnsi="Cambria" w:cs="Arial"/>
          <w:lang/>
        </w:rPr>
        <w:t xml:space="preserve"> Conferência Municipal dos Direitos da Pessoa com Deficiência, com o objetivo de propor e avaliar atividades e políticas públicas que estão ou serão implementadas no município, para a pessoa com deficiência, garantindo a ampla divulgação das atividades e d</w:t>
      </w:r>
      <w:r>
        <w:rPr>
          <w:rFonts w:ascii="Cambria" w:hAnsi="Cambria" w:cs="Arial"/>
          <w:lang/>
        </w:rPr>
        <w:t>emais eventos a serem realizados.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1º</w:t>
      </w:r>
      <w:r>
        <w:rPr>
          <w:rFonts w:ascii="Cambria" w:hAnsi="Cambria" w:cs="Arial"/>
          <w:lang/>
        </w:rPr>
        <w:t xml:space="preserve"> - A Conferência Municipal dos Direitos da Pessoa com Deficiência será convocada pelo próprio Conselho Municipal dos Direitos da Pessoa com Deficiência, em até noventa dias após a eleição deliberação e à delegação da</w:t>
      </w:r>
      <w:r>
        <w:rPr>
          <w:rFonts w:ascii="Cambria" w:hAnsi="Cambria" w:cs="Arial"/>
          <w:lang/>
        </w:rPr>
        <w:t>s atribuições dada aos membros pertencentes à comissão da conferência municipal dos direitos da pessoa com deficiência.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 2º</w:t>
      </w:r>
      <w:r>
        <w:rPr>
          <w:rFonts w:ascii="Cambria" w:hAnsi="Cambria" w:cs="Arial"/>
          <w:lang/>
        </w:rPr>
        <w:t xml:space="preserve"> - A conferência municipal dos direitos da pessoa com deficiência será composta por uma comissão paritária que será deliberada e </w:t>
      </w:r>
      <w:r>
        <w:rPr>
          <w:rFonts w:ascii="Cambria" w:hAnsi="Cambria" w:cs="Arial"/>
          <w:lang/>
        </w:rPr>
        <w:t xml:space="preserve">eleita entre e pelos membros do Conselho Municipal dos Direitos da Pessoa com Deficiência, em reunião ordinária, que será convocada, com pelo menos seis meses de antecedência a data em que ocorrerá a conferencia. Essa reunião ordinária será convocada pelo </w:t>
      </w:r>
      <w:r>
        <w:rPr>
          <w:rFonts w:ascii="Cambria" w:hAnsi="Cambria" w:cs="Arial"/>
          <w:lang/>
        </w:rPr>
        <w:t>presidente do conselho, sendo o mesmo quem exporá as atribuições que deverão ser assumidas pelos membros da comissão eleita e sendo assim tais membros também elaborarão e aprovarão seu regimento interno.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§ 3º</w:t>
      </w:r>
      <w:r>
        <w:rPr>
          <w:rFonts w:ascii="Cambria" w:hAnsi="Cambria" w:cs="Arial"/>
          <w:lang/>
        </w:rPr>
        <w:t xml:space="preserve"> - A comissão eleita será responsável pela ela</w:t>
      </w:r>
      <w:r>
        <w:rPr>
          <w:rFonts w:ascii="Cambria" w:hAnsi="Cambria" w:cs="Arial"/>
          <w:lang/>
        </w:rPr>
        <w:t>boração, organização, encaminhamento e deliberação das propostas sugeridas durante a conferência municipal dos direitos da pessoa com deficiência, bem como, pelo acampamento, exposição e resolutividade tanto das propostas avindas das pré-conferências que s</w:t>
      </w:r>
      <w:r>
        <w:rPr>
          <w:rFonts w:ascii="Cambria" w:hAnsi="Cambria" w:cs="Arial"/>
          <w:lang/>
        </w:rPr>
        <w:t>erão realizadas nos meses antecedentes à realização da conferência, quanto das decisões tomadas ao término da mesma.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ab/>
      </w:r>
      <w:r>
        <w:rPr>
          <w:rFonts w:ascii="Cambria" w:hAnsi="Cambria" w:cs="Arial"/>
          <w:b/>
          <w:bCs/>
          <w:u w:val="single"/>
          <w:lang/>
        </w:rPr>
        <w:t>Parágrafo único</w:t>
      </w:r>
      <w:r>
        <w:rPr>
          <w:rFonts w:ascii="Cambria" w:hAnsi="Cambria" w:cs="Arial"/>
          <w:b/>
          <w:bCs/>
          <w:lang/>
        </w:rPr>
        <w:t xml:space="preserve"> </w:t>
      </w:r>
      <w:r>
        <w:rPr>
          <w:rFonts w:ascii="Cambria" w:hAnsi="Cambria" w:cs="Arial"/>
          <w:lang/>
        </w:rPr>
        <w:t>– Todas as deliberações e encaminhamentos relacionados à Conferência Municipal dos Direitos da Pessoa com Deficiência dev</w:t>
      </w:r>
      <w:r>
        <w:rPr>
          <w:rFonts w:ascii="Cambria" w:hAnsi="Cambria" w:cs="Arial"/>
          <w:lang/>
        </w:rPr>
        <w:t>erão ser tomados em reunião do Conselho Municipal da Pessoa com Deficiência, para tanto o conselho deverá comparecer na reunião convocada e estando a maioria simples de seus conselheiros as deliberações e demais providencias poderão ser aprovadas.</w:t>
      </w:r>
    </w:p>
    <w:p w:rsidR="00000000" w:rsidRDefault="00A07662">
      <w:pPr>
        <w:pStyle w:val="PargrafodaLista"/>
        <w:ind w:left="0"/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10</w:t>
      </w:r>
      <w:r>
        <w:rPr>
          <w:rFonts w:ascii="Cambria" w:hAnsi="Cambria" w:cs="Arial"/>
          <w:lang/>
        </w:rPr>
        <w:t xml:space="preserve"> - Compete à Conferência Municipal dos Direitos da Pessoa com Deficiência:</w:t>
      </w: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lang/>
        </w:rPr>
        <w:t xml:space="preserve"> </w:t>
      </w:r>
    </w:p>
    <w:p w:rsidR="00000000" w:rsidRDefault="00A07662">
      <w:pPr>
        <w:pStyle w:val="PargrafodaLista"/>
        <w:spacing w:line="100" w:lineRule="atLeast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lang/>
        </w:rPr>
        <w:lastRenderedPageBreak/>
        <w:tab/>
      </w:r>
      <w:r>
        <w:rPr>
          <w:rFonts w:ascii="Cambria" w:hAnsi="Cambria" w:cs="Arial"/>
          <w:b/>
          <w:bCs/>
          <w:lang/>
        </w:rPr>
        <w:t>I</w:t>
      </w:r>
      <w:r>
        <w:rPr>
          <w:rFonts w:ascii="Cambria" w:hAnsi="Cambria" w:cs="Arial"/>
          <w:lang/>
        </w:rPr>
        <w:t xml:space="preserve"> - avaliar a situação da política pública de atendimento à pessoa com deficiência; </w:t>
      </w:r>
    </w:p>
    <w:p w:rsidR="00000000" w:rsidRDefault="00A07662">
      <w:pPr>
        <w:pStyle w:val="PargrafodaLista"/>
        <w:spacing w:line="100" w:lineRule="atLeast"/>
        <w:ind w:left="0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ab/>
        <w:t>II</w:t>
      </w:r>
      <w:r>
        <w:rPr>
          <w:rFonts w:ascii="Cambria" w:hAnsi="Cambria" w:cs="Arial"/>
          <w:lang/>
        </w:rPr>
        <w:t>- fixar as diretrizes gerais da política municipal de atendimento à pessoa com deficiência</w:t>
      </w:r>
      <w:r>
        <w:rPr>
          <w:rFonts w:ascii="Cambria" w:hAnsi="Cambria" w:cs="Arial"/>
          <w:lang/>
        </w:rPr>
        <w:t>, no biênio subseqüente ao de sua realização;</w:t>
      </w:r>
    </w:p>
    <w:p w:rsidR="00000000" w:rsidRDefault="00A07662">
      <w:pPr>
        <w:pStyle w:val="PargrafodaLista"/>
        <w:spacing w:line="100" w:lineRule="atLeast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III</w:t>
      </w:r>
      <w:r>
        <w:rPr>
          <w:rFonts w:ascii="Cambria" w:hAnsi="Cambria" w:cs="Arial"/>
          <w:lang/>
        </w:rPr>
        <w:t>- avaliar e retomar as decisões administrativas do conselho municipal da pessoa com deficiência quando provocada;</w:t>
      </w:r>
    </w:p>
    <w:p w:rsidR="00000000" w:rsidRDefault="00A07662">
      <w:pPr>
        <w:pStyle w:val="PargrafodaLista"/>
        <w:spacing w:line="100" w:lineRule="atLeast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IV</w:t>
      </w:r>
      <w:r>
        <w:rPr>
          <w:rFonts w:ascii="Cambria" w:hAnsi="Cambria" w:cs="Arial"/>
          <w:lang/>
        </w:rPr>
        <w:t xml:space="preserve"> </w:t>
      </w:r>
      <w:r>
        <w:rPr>
          <w:rFonts w:ascii="Cambria" w:hAnsi="Cambria" w:cs="Arial"/>
          <w:i/>
          <w:lang/>
        </w:rPr>
        <w:t xml:space="preserve">- </w:t>
      </w:r>
      <w:r>
        <w:rPr>
          <w:rFonts w:ascii="Cambria" w:hAnsi="Cambria" w:cs="Arial"/>
          <w:lang/>
        </w:rPr>
        <w:t>aprovar seu regimento interno;</w:t>
      </w:r>
    </w:p>
    <w:p w:rsidR="00000000" w:rsidRDefault="00A07662">
      <w:pPr>
        <w:pStyle w:val="PargrafodaLista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>V</w:t>
      </w:r>
      <w:r>
        <w:rPr>
          <w:rFonts w:ascii="Cambria" w:hAnsi="Cambria" w:cs="Arial"/>
          <w:lang/>
        </w:rPr>
        <w:t xml:space="preserve"> - Terminada a realização da Conferencia, o Conselho dev</w:t>
      </w:r>
      <w:r>
        <w:rPr>
          <w:rFonts w:ascii="Cambria" w:hAnsi="Cambria" w:cs="Arial"/>
          <w:lang/>
        </w:rPr>
        <w:t>erá divulgar publicamente no máximo em trinta (30) dias, as resoluções, moções, manifestações, textos e demais resultados que este der origem.</w:t>
      </w:r>
    </w:p>
    <w:p w:rsidR="00000000" w:rsidRDefault="00A07662">
      <w:pPr>
        <w:tabs>
          <w:tab w:val="left" w:pos="709"/>
        </w:tabs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11</w:t>
      </w:r>
      <w:r>
        <w:rPr>
          <w:rFonts w:ascii="Cambria" w:hAnsi="Cambria" w:cs="Arial"/>
          <w:lang/>
        </w:rPr>
        <w:t xml:space="preserve"> - Esta lei será regulamentada pelo </w:t>
      </w:r>
      <w:r>
        <w:rPr>
          <w:rFonts w:ascii="Cambria" w:hAnsi="Cambria" w:cs="Arial"/>
          <w:lang/>
        </w:rPr>
        <w:t>Poder Executivo</w:t>
      </w:r>
      <w:r>
        <w:rPr>
          <w:rFonts w:ascii="Cambria" w:hAnsi="Cambria" w:cs="Arial"/>
          <w:lang/>
        </w:rPr>
        <w:t>, no prazo de trinta dias contados de sua publicação.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pStyle w:val="PargrafodaLista"/>
        <w:jc w:val="center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u w:val="single"/>
          <w:lang/>
        </w:rPr>
        <w:t>Capitulo IV</w:t>
      </w:r>
    </w:p>
    <w:p w:rsidR="00000000" w:rsidRDefault="00A07662">
      <w:pPr>
        <w:pStyle w:val="PargrafodaLista"/>
        <w:jc w:val="center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u w:val="single"/>
          <w:lang/>
        </w:rPr>
        <w:t>Dos Recursos Financeiros</w:t>
      </w:r>
    </w:p>
    <w:p w:rsidR="00000000" w:rsidRDefault="00A07662">
      <w:pPr>
        <w:pStyle w:val="PargrafodaLista"/>
        <w:jc w:val="center"/>
        <w:rPr>
          <w:rFonts w:ascii="Cambria" w:hAnsi="Cambria" w:cs="Arial"/>
          <w:b/>
          <w:u w:val="single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12</w:t>
      </w:r>
      <w:r>
        <w:rPr>
          <w:rFonts w:ascii="Cambria" w:hAnsi="Cambria" w:cs="Arial"/>
          <w:b/>
          <w:bCs/>
          <w:lang/>
        </w:rPr>
        <w:t xml:space="preserve"> </w:t>
      </w:r>
      <w:r>
        <w:rPr>
          <w:rFonts w:ascii="Cambria" w:hAnsi="Cambria" w:cs="Arial"/>
          <w:lang/>
        </w:rPr>
        <w:t>- A Prefeitura Municipal consignará no Plano Plurianual (PPA), Leis de Diretrizes do Orçamento (LDO) e Lei Orçamentária Anual (LOA),  as verbas necessárias para o desenvolvimento dos programas e projetos volta</w:t>
      </w:r>
      <w:r>
        <w:rPr>
          <w:rFonts w:ascii="Cambria" w:hAnsi="Cambria" w:cs="Arial"/>
          <w:lang/>
        </w:rPr>
        <w:t>dos a Pessoa com Deficiência.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13</w:t>
      </w:r>
      <w:r>
        <w:rPr>
          <w:rFonts w:ascii="Cambria" w:hAnsi="Cambria" w:cs="Arial"/>
          <w:lang/>
        </w:rPr>
        <w:t xml:space="preserve"> - Fica instituído o </w:t>
      </w:r>
      <w:r>
        <w:rPr>
          <w:rFonts w:ascii="Cambria" w:hAnsi="Cambria" w:cs="Arial"/>
          <w:lang/>
        </w:rPr>
        <w:t>Fundo Municipal dos Direitos da Pessoa com Deficiência,</w:t>
      </w:r>
      <w:r>
        <w:rPr>
          <w:rFonts w:ascii="Cambria" w:hAnsi="Cambria" w:cs="Arial"/>
          <w:lang/>
        </w:rPr>
        <w:t xml:space="preserve"> instrumento de natureza contábil, tendo por finalidade a captação, o repasse e a aplicação de recursos destinados a proporcionar o devido sup</w:t>
      </w:r>
      <w:r>
        <w:rPr>
          <w:rFonts w:ascii="Cambria" w:hAnsi="Cambria" w:cs="Arial"/>
          <w:lang/>
        </w:rPr>
        <w:t>orte financeiro na implantação, na manutenção e no desenvolvimento de programas, projetos e ações voltados á Pessoa com Deficiência no âmbito do Município de Cordeirópolis.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u w:val="single"/>
          <w:lang/>
        </w:rPr>
        <w:t>Art. 14</w:t>
      </w:r>
      <w:r>
        <w:rPr>
          <w:rFonts w:ascii="Cambria" w:hAnsi="Cambria" w:cs="Arial"/>
          <w:lang/>
        </w:rPr>
        <w:t xml:space="preserve"> - Cabe a </w:t>
      </w:r>
      <w:r>
        <w:rPr>
          <w:rFonts w:ascii="Cambria" w:hAnsi="Cambria" w:cs="Arial"/>
          <w:lang/>
        </w:rPr>
        <w:t xml:space="preserve">Secretaria da Mulher e Desenvolvimento Social, a gestão do Fundo </w:t>
      </w:r>
      <w:r>
        <w:rPr>
          <w:rFonts w:ascii="Cambria" w:hAnsi="Cambria" w:cs="Arial"/>
          <w:lang/>
        </w:rPr>
        <w:t>Municipal dos Direitos da Pessoa com Deficiência, sob a orientação, deliberação e controle do Conselho Municipal da Pessoa com Deficiência.</w:t>
      </w:r>
    </w:p>
    <w:p w:rsidR="00000000" w:rsidRDefault="00A07662">
      <w:pPr>
        <w:jc w:val="both"/>
        <w:rPr>
          <w:rFonts w:ascii="Cambria" w:hAnsi="Cambria" w:cs="Arial"/>
          <w:b/>
          <w:bCs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15</w:t>
      </w:r>
      <w:r>
        <w:rPr>
          <w:rFonts w:ascii="Cambria" w:hAnsi="Cambria" w:cs="Arial"/>
          <w:lang/>
        </w:rPr>
        <w:t xml:space="preserve"> - O </w:t>
      </w:r>
      <w:r>
        <w:rPr>
          <w:rFonts w:ascii="Cambria" w:hAnsi="Cambria" w:cs="Arial"/>
          <w:lang/>
        </w:rPr>
        <w:t>Poder Executivo Municipal</w:t>
      </w:r>
      <w:r>
        <w:rPr>
          <w:rFonts w:ascii="Cambria" w:hAnsi="Cambria" w:cs="Arial"/>
          <w:lang/>
        </w:rPr>
        <w:t xml:space="preserve"> assegurará as condições de funcionamento do Fundo, garantindo dotação orçamen</w:t>
      </w:r>
      <w:r>
        <w:rPr>
          <w:rFonts w:ascii="Cambria" w:hAnsi="Cambria" w:cs="Arial"/>
          <w:lang/>
        </w:rPr>
        <w:t>tária e proporcionará as garantias para o pleno exercício de suas funções.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16</w:t>
      </w:r>
      <w:r>
        <w:rPr>
          <w:rFonts w:ascii="Cambria" w:hAnsi="Cambria" w:cs="Arial"/>
          <w:lang/>
        </w:rPr>
        <w:t xml:space="preserve"> - O </w:t>
      </w:r>
      <w:r>
        <w:rPr>
          <w:rFonts w:ascii="Cambria" w:hAnsi="Cambria" w:cs="Arial"/>
          <w:lang/>
        </w:rPr>
        <w:t>Fundo Municipal dos Direitos da Pessoa com Deficiência</w:t>
      </w:r>
      <w:r>
        <w:rPr>
          <w:rFonts w:ascii="Cambria" w:hAnsi="Cambria" w:cs="Arial"/>
          <w:lang/>
        </w:rPr>
        <w:t xml:space="preserve"> será constituído das seguintes receitas: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I</w:t>
      </w:r>
      <w:r>
        <w:rPr>
          <w:rFonts w:ascii="Cambria" w:hAnsi="Cambria" w:cs="Arial"/>
          <w:lang/>
        </w:rPr>
        <w:t xml:space="preserve"> – dotações que lhe forem consignadas nos orçamentos do Município, e a</w:t>
      </w:r>
      <w:r>
        <w:rPr>
          <w:rFonts w:ascii="Cambria" w:hAnsi="Cambria" w:cs="Arial"/>
          <w:lang/>
        </w:rPr>
        <w:t>s transferências e repasse da União e do Estado representados por seus órgãos e entidades da administração direta e indireta bem como de seus fundos;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II</w:t>
      </w:r>
      <w:r>
        <w:rPr>
          <w:rFonts w:ascii="Cambria" w:hAnsi="Cambria" w:cs="Arial"/>
          <w:lang/>
        </w:rPr>
        <w:t xml:space="preserve"> – recursos provenientes de convênios ou acordos de qualquer natureza, celebrados com instituições nacio</w:t>
      </w:r>
      <w:r>
        <w:rPr>
          <w:rFonts w:ascii="Cambria" w:hAnsi="Cambria" w:cs="Arial"/>
          <w:lang/>
        </w:rPr>
        <w:t>nais e internacionais, para execução da política municipal de direitos da pessoa com deficiência;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 xml:space="preserve">III </w:t>
      </w:r>
      <w:r>
        <w:rPr>
          <w:rFonts w:ascii="Cambria" w:hAnsi="Cambria" w:cs="Arial"/>
          <w:lang/>
        </w:rPr>
        <w:t>– valores provenientes de multas decorrentes de ações de transito, coletivas ou de infrações administrativas e criminais por violação de direitos da pesso</w:t>
      </w:r>
      <w:r>
        <w:rPr>
          <w:rFonts w:ascii="Cambria" w:hAnsi="Cambria" w:cs="Arial"/>
          <w:lang/>
        </w:rPr>
        <w:t>a com deficiência;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IV</w:t>
      </w:r>
      <w:r>
        <w:rPr>
          <w:rFonts w:ascii="Cambria" w:hAnsi="Cambria" w:cs="Arial"/>
          <w:lang/>
        </w:rPr>
        <w:t xml:space="preserve"> – clausulas pecuniárias devidamente cumpridas, resultantes de transações penais e suspensões condicionais do processo, proposta pelo Ministério Público, revertidas para o Fundo;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V</w:t>
      </w:r>
      <w:r>
        <w:rPr>
          <w:rFonts w:ascii="Cambria" w:hAnsi="Cambria" w:cs="Arial"/>
          <w:lang/>
        </w:rPr>
        <w:t xml:space="preserve"> – Produtos de aplicações financeiras dos recursos disp</w:t>
      </w:r>
      <w:r>
        <w:rPr>
          <w:rFonts w:ascii="Cambria" w:hAnsi="Cambria" w:cs="Arial"/>
          <w:lang/>
        </w:rPr>
        <w:t>oníveis;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t>VI</w:t>
      </w:r>
      <w:r>
        <w:rPr>
          <w:rFonts w:ascii="Cambria" w:hAnsi="Cambria" w:cs="Arial"/>
          <w:lang/>
        </w:rPr>
        <w:t xml:space="preserve"> – As doações feitas por pessoas físicas ou jurídicas deduzidas do Imposto de Renda;</w:t>
      </w:r>
    </w:p>
    <w:p w:rsidR="00000000" w:rsidRDefault="00A07662">
      <w:pPr>
        <w:ind w:firstLine="708"/>
        <w:jc w:val="both"/>
        <w:rPr>
          <w:rFonts w:ascii="Cambria" w:hAnsi="Cambria" w:cs="Arial"/>
          <w:b/>
          <w:bCs/>
          <w:lang/>
        </w:rPr>
      </w:pPr>
      <w:r>
        <w:rPr>
          <w:rFonts w:ascii="Cambria" w:hAnsi="Cambria" w:cs="Arial"/>
          <w:b/>
          <w:bCs/>
          <w:lang/>
        </w:rPr>
        <w:lastRenderedPageBreak/>
        <w:t>VII</w:t>
      </w:r>
      <w:r>
        <w:rPr>
          <w:rFonts w:ascii="Cambria" w:hAnsi="Cambria" w:cs="Arial"/>
          <w:lang/>
        </w:rPr>
        <w:t xml:space="preserve"> - Os auxílios, legados, valores, contribuições e doações, inclusive de bens imóveis, que lhe forem destinados por pessoas físicas, jurídicas, públicas e pri</w:t>
      </w:r>
      <w:r>
        <w:rPr>
          <w:rFonts w:ascii="Cambria" w:hAnsi="Cambria" w:cs="Arial"/>
          <w:lang/>
        </w:rPr>
        <w:t>vadas;</w:t>
      </w:r>
    </w:p>
    <w:p w:rsidR="00000000" w:rsidRDefault="00A07662">
      <w:pPr>
        <w:ind w:firstLine="708"/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lang/>
        </w:rPr>
        <w:t xml:space="preserve">VIII </w:t>
      </w:r>
      <w:r>
        <w:rPr>
          <w:rFonts w:ascii="Cambria" w:hAnsi="Cambria" w:cs="Arial"/>
          <w:lang/>
        </w:rPr>
        <w:t>- Outros recursos que porventura lhe forem destinados;</w:t>
      </w:r>
    </w:p>
    <w:p w:rsidR="00000000" w:rsidRDefault="00A07662">
      <w:pPr>
        <w:ind w:firstLine="708"/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b/>
          <w:bCs/>
          <w:u w:val="single"/>
          <w:lang/>
        </w:rPr>
      </w:pPr>
      <w:r>
        <w:rPr>
          <w:rFonts w:ascii="Cambria" w:hAnsi="Cambria" w:cs="Arial"/>
          <w:b/>
          <w:bCs/>
          <w:u w:val="single"/>
          <w:lang/>
        </w:rPr>
        <w:t>Art. 17</w:t>
      </w:r>
      <w:r>
        <w:rPr>
          <w:rFonts w:ascii="Cambria" w:hAnsi="Cambria" w:cs="Arial"/>
          <w:lang/>
        </w:rPr>
        <w:t xml:space="preserve"> - Saldos financeiros do Fundo Municipal da Pessoa com Deficiência, constantes no balanço geral anual, serão transferidos para o exercício seguinte a crédito do mesmo Fundo;</w:t>
      </w:r>
    </w:p>
    <w:p w:rsidR="00000000" w:rsidRDefault="00A07662">
      <w:pPr>
        <w:jc w:val="both"/>
        <w:rPr>
          <w:rFonts w:ascii="Cambria" w:hAnsi="Cambria" w:cs="Arial"/>
          <w:b/>
          <w:bCs/>
          <w:u w:val="single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</w:t>
      </w:r>
      <w:r>
        <w:rPr>
          <w:rFonts w:ascii="Cambria" w:hAnsi="Cambria" w:cs="Arial"/>
          <w:b/>
          <w:bCs/>
          <w:u w:val="single"/>
          <w:lang/>
        </w:rPr>
        <w:t>8</w:t>
      </w:r>
      <w:r>
        <w:rPr>
          <w:rFonts w:ascii="Cambria" w:hAnsi="Cambria" w:cs="Arial"/>
          <w:lang/>
        </w:rPr>
        <w:t xml:space="preserve"> - Os programas, projetos, e planos do Conselho serão também custeados pro dotações e rubricas orçamentárias do Fundo Municipal de Direitos da Pessoa com Deficiência, a ser regulamentado no prazo de até 60 (sessenta) dias, contados a partir da vigência de</w:t>
      </w:r>
      <w:r>
        <w:rPr>
          <w:rFonts w:ascii="Cambria" w:hAnsi="Cambria" w:cs="Arial"/>
          <w:lang/>
        </w:rPr>
        <w:t>sta Lei.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center"/>
        <w:rPr>
          <w:rFonts w:ascii="Cambria" w:hAnsi="Cambria" w:cs="Arial"/>
          <w:b/>
          <w:u w:val="single"/>
          <w:lang/>
        </w:rPr>
      </w:pPr>
      <w:r>
        <w:rPr>
          <w:rFonts w:ascii="Cambria" w:hAnsi="Cambria" w:cs="Arial"/>
          <w:b/>
          <w:u w:val="single"/>
          <w:lang/>
        </w:rPr>
        <w:t>Capitulo V</w:t>
      </w:r>
    </w:p>
    <w:p w:rsidR="00000000" w:rsidRDefault="00A07662">
      <w:pPr>
        <w:jc w:val="center"/>
        <w:rPr>
          <w:rFonts w:ascii="Cambria" w:hAnsi="Cambria" w:cs="Arial"/>
          <w:b/>
          <w:lang/>
        </w:rPr>
      </w:pPr>
      <w:r>
        <w:rPr>
          <w:rFonts w:ascii="Cambria" w:hAnsi="Cambria" w:cs="Arial"/>
          <w:b/>
          <w:u w:val="single"/>
          <w:lang/>
        </w:rPr>
        <w:t>Das Disposições e Transitórias</w:t>
      </w:r>
    </w:p>
    <w:p w:rsidR="00000000" w:rsidRDefault="00A07662">
      <w:pPr>
        <w:jc w:val="center"/>
        <w:rPr>
          <w:rFonts w:ascii="Cambria" w:hAnsi="Cambria" w:cs="Arial"/>
          <w:b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19</w:t>
      </w:r>
      <w:r>
        <w:rPr>
          <w:rFonts w:ascii="Cambria" w:hAnsi="Cambria" w:cs="Arial"/>
          <w:lang/>
        </w:rPr>
        <w:t xml:space="preserve"> - A nomeação e posse do Conselho Municipal dos Direitos far-se-á pelo Prefeito, a partir da sua regulamentação obedecida a origem das indicações.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jc w:val="both"/>
        <w:rPr>
          <w:rFonts w:ascii="Cambria" w:hAnsi="Cambria" w:cs="Arial"/>
          <w:lang/>
        </w:rPr>
      </w:pPr>
      <w:r>
        <w:rPr>
          <w:rFonts w:ascii="Cambria" w:hAnsi="Cambria" w:cs="Arial"/>
          <w:b/>
          <w:bCs/>
          <w:u w:val="single"/>
          <w:lang/>
        </w:rPr>
        <w:t>Art. 20</w:t>
      </w:r>
      <w:r>
        <w:rPr>
          <w:rFonts w:ascii="Cambria" w:hAnsi="Cambria" w:cs="Arial"/>
          <w:lang/>
        </w:rPr>
        <w:t xml:space="preserve"> - Esta lei entrará em vigor na data de s</w:t>
      </w:r>
      <w:r>
        <w:rPr>
          <w:rFonts w:ascii="Cambria" w:hAnsi="Cambria" w:cs="Arial"/>
          <w:lang/>
        </w:rPr>
        <w:t>ua publicação, sendo revogada a Lei Municipal nº 2471, de 21 de dezembro de 2007.</w:t>
      </w:r>
    </w:p>
    <w:p w:rsidR="00000000" w:rsidRDefault="00A07662">
      <w:pPr>
        <w:jc w:val="both"/>
        <w:rPr>
          <w:rFonts w:ascii="Cambria" w:hAnsi="Cambria" w:cs="Arial"/>
          <w:lang/>
        </w:rPr>
      </w:pPr>
    </w:p>
    <w:p w:rsidR="00000000" w:rsidRDefault="00A07662">
      <w:pPr>
        <w:spacing w:line="100" w:lineRule="atLeast"/>
        <w:jc w:val="center"/>
        <w:rPr>
          <w:rFonts w:ascii="Cambria" w:hAnsi="Cambria"/>
        </w:rPr>
      </w:pPr>
    </w:p>
    <w:p w:rsidR="00000000" w:rsidRDefault="00A07662">
      <w:pPr>
        <w:spacing w:line="100" w:lineRule="atLeast"/>
        <w:jc w:val="center"/>
      </w:pPr>
      <w:r>
        <w:rPr>
          <w:rFonts w:ascii="Cambria" w:eastAsia="Times New Roman" w:hAnsi="Cambria" w:cs="Arial"/>
          <w:lang w:eastAsia="pt-BR" w:bidi="pt-BR"/>
        </w:rPr>
        <w:t xml:space="preserve">Câmara Municipal de Cordeirópolis, 13 de março de 2019. </w:t>
      </w:r>
    </w:p>
    <w:p w:rsidR="00000000" w:rsidRDefault="00A07662">
      <w:pPr>
        <w:autoSpaceDE w:val="0"/>
        <w:spacing w:line="100" w:lineRule="atLeast"/>
        <w:ind w:left="4536"/>
        <w:jc w:val="both"/>
      </w:pPr>
    </w:p>
    <w:p w:rsidR="00000000" w:rsidRDefault="00A07662">
      <w:pPr>
        <w:jc w:val="both"/>
        <w:rPr>
          <w:rFonts w:ascii="Cambria" w:hAnsi="Cambria" w:cs="Arial"/>
          <w:sz w:val="25"/>
          <w:szCs w:val="25"/>
          <w:lang w:eastAsia="pt-BR" w:bidi="pt-BR"/>
        </w:rPr>
      </w:pPr>
    </w:p>
    <w:p w:rsidR="00000000" w:rsidRDefault="00A07662">
      <w:pPr>
        <w:spacing w:line="100" w:lineRule="atLeast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Verª. Cássia de Moraes</w:t>
      </w: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Presidente</w:t>
      </w: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Ver. Cleverton Nunes Menezes</w:t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  <w:t>Ver. Laerte Lourenço</w:t>
      </w:r>
    </w:p>
    <w:p w:rsidR="00000000" w:rsidRDefault="00A07662">
      <w:pPr>
        <w:autoSpaceDE w:val="0"/>
        <w:jc w:val="center"/>
        <w:rPr>
          <w:rFonts w:ascii="Cambria" w:hAnsi="Cambria" w:cs="Arial"/>
          <w:b/>
          <w:bCs/>
          <w:sz w:val="25"/>
          <w:szCs w:val="25"/>
          <w:lang w:eastAsia="pt-BR" w:bidi="pt-BR"/>
        </w:rPr>
      </w:pPr>
      <w:r>
        <w:rPr>
          <w:rFonts w:ascii="Cambria" w:hAnsi="Cambria" w:cs="Arial"/>
          <w:b/>
          <w:bCs/>
          <w:sz w:val="25"/>
          <w:szCs w:val="25"/>
        </w:rPr>
        <w:t xml:space="preserve">     </w:t>
      </w:r>
      <w:r>
        <w:rPr>
          <w:rFonts w:ascii="Cambria" w:hAnsi="Cambria" w:cs="Arial"/>
          <w:b/>
          <w:bCs/>
          <w:sz w:val="25"/>
          <w:szCs w:val="25"/>
        </w:rPr>
        <w:t>1º Secretário</w:t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  <w:t xml:space="preserve">   2º Secretário</w:t>
      </w:r>
    </w:p>
    <w:p w:rsidR="00A07662" w:rsidRDefault="00A07662">
      <w:pPr>
        <w:spacing w:line="100" w:lineRule="atLeast"/>
        <w:jc w:val="center"/>
        <w:rPr>
          <w:rFonts w:ascii="Cambria" w:hAnsi="Cambria" w:cs="Arial"/>
          <w:b/>
          <w:bCs/>
          <w:sz w:val="25"/>
          <w:szCs w:val="25"/>
          <w:lang w:eastAsia="pt-BR" w:bidi="pt-BR"/>
        </w:rPr>
      </w:pPr>
    </w:p>
    <w:sectPr w:rsidR="00A07662">
      <w:pgSz w:w="11906" w:h="16838"/>
      <w:pgMar w:top="1758" w:right="851" w:bottom="1021" w:left="102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MS Mincho"/>
    <w:charset w:val="00"/>
    <w:family w:val="roman"/>
    <w:pitch w:val="variable"/>
    <w:sig w:usb0="00000001" w:usb1="5200F9FB" w:usb2="0A04002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95806"/>
    <w:rsid w:val="00895806"/>
    <w:rsid w:val="00A0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 w:cs="DejaVu Serif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PargrafodaLista">
    <w:name w:val="List Paragraph"/>
    <w:basedOn w:val="Normal"/>
    <w:qFormat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2323</Words>
  <Characters>12545</Characters>
  <Application>Microsoft Office Word</Application>
  <DocSecurity>0</DocSecurity>
  <Lines>104</Lines>
  <Paragraphs>29</Paragraphs>
  <ScaleCrop>false</ScaleCrop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anapaula</cp:lastModifiedBy>
  <cp:revision>2</cp:revision>
  <cp:lastPrinted>2019-02-27T14:50:00Z</cp:lastPrinted>
  <dcterms:created xsi:type="dcterms:W3CDTF">2019-03-13T16:55:00Z</dcterms:created>
  <dcterms:modified xsi:type="dcterms:W3CDTF">2019-03-13T16:55:00Z</dcterms:modified>
</cp:coreProperties>
</file>