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E5" w:rsidRDefault="005B3F08" w:rsidP="005B3F08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Emenda nº    </w:t>
      </w:r>
      <w:r w:rsidR="00AB4358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  </w:t>
      </w: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 ao Projeto de Lei </w:t>
      </w:r>
      <w:r w:rsidR="00AB4358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nº 37</w:t>
      </w: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/2017</w:t>
      </w:r>
    </w:p>
    <w:p w:rsidR="00674C71" w:rsidRDefault="00674C71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674C71" w:rsidRPr="00B85924" w:rsidRDefault="00674C71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5B3F08" w:rsidRDefault="00EA30CD" w:rsidP="00A3700A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Altera o art. 1º do Projeto de Lei nº37, que passa a ter a seguinte redação:</w:t>
      </w: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 </w:t>
      </w:r>
    </w:p>
    <w:p w:rsidR="00345F7D" w:rsidRDefault="00EA30CD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Art. 1º </w:t>
      </w:r>
      <w:r w:rsidRPr="00EA30CD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- O artigo 13 da Lei nº2780, de 29 de dezembro de 2011, com posterior alteração, passa a vigorar com a seguinte redação:</w:t>
      </w:r>
    </w:p>
    <w:p w:rsidR="00EA30CD" w:rsidRDefault="00EA30CD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EA30CD" w:rsidRDefault="00EA30CD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EA30CD" w:rsidRPr="00EA30CD" w:rsidRDefault="00EA30CD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EA30CD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“Art. 13</w:t>
      </w:r>
    </w:p>
    <w:p w:rsidR="00397679" w:rsidRPr="00C85CB8" w:rsidRDefault="00397679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FF0000"/>
          <w:sz w:val="25"/>
          <w:szCs w:val="25"/>
          <w:lang w:eastAsia="pt-BR"/>
        </w:rPr>
      </w:pPr>
      <w:r w:rsidRPr="00794B3B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As áreas reservadas em todos os parcelamentos de solo, sem ônus para o Município, destinadas ao sistema de circulação, espaços livres de uso público, áreas institucionais e áreas de bens dominais, corresponderão a 36% ( trinta e seis por cento), </w:t>
      </w:r>
      <w:r w:rsidRPr="00C85CB8">
        <w:rPr>
          <w:rFonts w:asciiTheme="majorHAnsi" w:eastAsia="Times New Roman" w:hAnsiTheme="majorHAnsi" w:cs="Times New Roman"/>
          <w:color w:val="FF0000"/>
          <w:sz w:val="25"/>
          <w:szCs w:val="25"/>
          <w:lang w:eastAsia="pt-BR"/>
        </w:rPr>
        <w:t>no mínimo da área útil, excluindo áreas de APP (Preservação Permanente)</w:t>
      </w:r>
      <w:r w:rsidR="00794B3B" w:rsidRPr="00C85CB8">
        <w:rPr>
          <w:rFonts w:asciiTheme="majorHAnsi" w:eastAsia="Times New Roman" w:hAnsiTheme="majorHAnsi" w:cs="Times New Roman"/>
          <w:color w:val="FF0000"/>
          <w:sz w:val="25"/>
          <w:szCs w:val="25"/>
          <w:lang w:eastAsia="pt-BR"/>
        </w:rPr>
        <w:t xml:space="preserve"> a ser loteada, assim distribuídas:</w:t>
      </w:r>
    </w:p>
    <w:p w:rsidR="00C03BE5" w:rsidRDefault="00EA30CD" w:rsidP="00EA30CD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....................</w:t>
      </w:r>
    </w:p>
    <w:p w:rsidR="00EA30CD" w:rsidRDefault="00EA30CD" w:rsidP="00EA30CD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...................</w:t>
      </w:r>
    </w:p>
    <w:p w:rsidR="00EA30CD" w:rsidRPr="00EA30CD" w:rsidRDefault="00EA30CD" w:rsidP="00EA30CD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....................</w:t>
      </w:r>
    </w:p>
    <w:p w:rsidR="00C03BE5" w:rsidRDefault="00C03BE5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EA30CD" w:rsidRDefault="00EA30CD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§ 1º - ..........................</w:t>
      </w:r>
    </w:p>
    <w:p w:rsidR="00EA30CD" w:rsidRDefault="00EA30CD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§ 2º - .........................</w:t>
      </w:r>
    </w:p>
    <w:p w:rsidR="00EA30CD" w:rsidRDefault="00EA30CD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§ 3º - ........................</w:t>
      </w:r>
    </w:p>
    <w:p w:rsidR="00EA30CD" w:rsidRDefault="00EA30CD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§ 4º - .......................</w:t>
      </w:r>
    </w:p>
    <w:p w:rsidR="00EA30CD" w:rsidRDefault="00C85CB8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§ 5º - .......................</w:t>
      </w:r>
    </w:p>
    <w:p w:rsidR="00C85CB8" w:rsidRDefault="00C85CB8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§ 6º - .......................</w:t>
      </w:r>
    </w:p>
    <w:p w:rsidR="00C85CB8" w:rsidRDefault="00C85CB8" w:rsidP="00C85CB8">
      <w:pPr>
        <w:spacing w:after="120"/>
        <w:ind w:firstLine="709"/>
        <w:jc w:val="both"/>
        <w:rPr>
          <w:rFonts w:ascii="Bitstream Vera Sans" w:hAnsi="Bitstream Vera Sans" w:cs="Arial"/>
          <w:lang/>
        </w:rPr>
      </w:pPr>
      <w:r>
        <w:rPr>
          <w:rFonts w:ascii="Bitstream Vera Sans" w:hAnsi="Bitstream Vera Sans" w:cs="Arial"/>
          <w:b/>
          <w:u w:val="single"/>
          <w:lang/>
        </w:rPr>
        <w:t>§ 7º</w:t>
      </w:r>
      <w:r>
        <w:rPr>
          <w:rFonts w:ascii="Bitstream Vera Sans" w:hAnsi="Bitstream Vera Sans" w:cs="Arial"/>
          <w:lang/>
        </w:rPr>
        <w:t xml:space="preserve"> – Nos loteamentos com área inferior a </w:t>
      </w:r>
      <w:r w:rsidRPr="00C85CB8">
        <w:rPr>
          <w:rFonts w:ascii="Bitstream Vera Sans" w:hAnsi="Bitstream Vera Sans" w:cs="Arial"/>
          <w:color w:val="000000" w:themeColor="text1"/>
          <w:lang/>
        </w:rPr>
        <w:t>20.000,00 (vinte mil)</w:t>
      </w:r>
      <w:r>
        <w:rPr>
          <w:rFonts w:ascii="Bitstream Vera Sans" w:hAnsi="Bitstream Vera Sans" w:cs="Arial"/>
          <w:color w:val="FF0000"/>
          <w:lang/>
        </w:rPr>
        <w:t xml:space="preserve"> </w:t>
      </w:r>
      <w:r>
        <w:rPr>
          <w:rFonts w:ascii="Bitstream Vera Sans" w:hAnsi="Bitstream Vera Sans" w:cs="Arial"/>
          <w:lang/>
        </w:rPr>
        <w:t xml:space="preserve">m², as reservas previstas poderão ser doadas à Prefeitura, a critério da Secretaria Municipal de Planejamento e Habitação, sob forma de lotes para permitir permuta com outros terrenos destinados a espaços livres de uso público ou áreas institucionais. </w:t>
      </w:r>
    </w:p>
    <w:p w:rsidR="00C85CB8" w:rsidRDefault="00C85CB8" w:rsidP="00C85CB8">
      <w:pPr>
        <w:spacing w:after="120"/>
        <w:ind w:firstLine="709"/>
        <w:jc w:val="both"/>
        <w:rPr>
          <w:rFonts w:ascii="Bitstream Vera Sans" w:hAnsi="Bitstream Vera Sans" w:cs="Arial"/>
          <w:lang/>
        </w:rPr>
      </w:pPr>
    </w:p>
    <w:p w:rsidR="00C85CB8" w:rsidRPr="00C85CB8" w:rsidRDefault="00C85CB8" w:rsidP="00C85CB8">
      <w:pPr>
        <w:pStyle w:val="Corpodetexto"/>
        <w:ind w:firstLine="709"/>
        <w:jc w:val="both"/>
        <w:rPr>
          <w:rFonts w:ascii="Bitstream Vera Sans" w:hAnsi="Bitstream Vera Sans" w:cs="Arial"/>
          <w:color w:val="000000" w:themeColor="text1"/>
          <w:lang/>
        </w:rPr>
      </w:pPr>
      <w:r w:rsidRPr="00C85CB8">
        <w:rPr>
          <w:rFonts w:ascii="Bitstream Vera Sans" w:hAnsi="Bitstream Vera Sans" w:cs="Arial"/>
          <w:b/>
          <w:color w:val="000000" w:themeColor="text1"/>
          <w:lang/>
        </w:rPr>
        <w:t xml:space="preserve">§ 8º - </w:t>
      </w:r>
      <w:r w:rsidRPr="00C85CB8">
        <w:rPr>
          <w:rFonts w:ascii="Bitstream Vera Sans" w:hAnsi="Bitstream Vera Sans" w:cs="Arial"/>
          <w:color w:val="000000" w:themeColor="text1"/>
          <w:lang/>
        </w:rPr>
        <w:t>A exigência do inciso III do artigo 13 desta lei poderá ser convertida em áreas</w:t>
      </w:r>
      <w:r w:rsidRPr="00C85CB8">
        <w:rPr>
          <w:rFonts w:ascii="Bitstream Vera Sans" w:hAnsi="Bitstream Vera Sans" w:cs="Arial"/>
          <w:b/>
          <w:color w:val="000000" w:themeColor="text1"/>
          <w:lang/>
        </w:rPr>
        <w:t xml:space="preserve"> </w:t>
      </w:r>
      <w:r w:rsidRPr="00C85CB8">
        <w:rPr>
          <w:rFonts w:ascii="Bitstream Vera Sans" w:hAnsi="Bitstream Vera Sans" w:cs="Arial"/>
          <w:color w:val="000000" w:themeColor="text1"/>
          <w:lang/>
        </w:rPr>
        <w:t>de bens dominiais ou patrimoniais até o limite de 50% (setenta por cento), desde que a área</w:t>
      </w:r>
      <w:r>
        <w:rPr>
          <w:rFonts w:ascii="Bitstream Vera Sans" w:hAnsi="Bitstream Vera Sans" w:cs="Arial"/>
          <w:b/>
          <w:color w:val="FF0000"/>
          <w:lang/>
        </w:rPr>
        <w:t xml:space="preserve"> </w:t>
      </w:r>
      <w:r w:rsidRPr="00C85CB8">
        <w:rPr>
          <w:rFonts w:ascii="Bitstream Vera Sans" w:hAnsi="Bitstream Vera Sans" w:cs="Arial"/>
          <w:color w:val="000000" w:themeColor="text1"/>
          <w:lang/>
        </w:rPr>
        <w:lastRenderedPageBreak/>
        <w:t>e o entorno do empreendimento possua condições de áreas institucionais para também absorver as demandas do loteamento ou conjunto habitacional.</w:t>
      </w:r>
    </w:p>
    <w:p w:rsidR="00C85CB8" w:rsidRPr="00C85CB8" w:rsidRDefault="00C85CB8" w:rsidP="00C85CB8">
      <w:pPr>
        <w:pStyle w:val="Corpodetexto"/>
        <w:jc w:val="right"/>
        <w:rPr>
          <w:rFonts w:ascii="Bitstream Vera Sans" w:hAnsi="Bitstream Vera Sans" w:cs="Arial"/>
          <w:b/>
          <w:color w:val="000000" w:themeColor="text1"/>
          <w:lang/>
        </w:rPr>
      </w:pPr>
    </w:p>
    <w:p w:rsidR="00C85CB8" w:rsidRPr="00C85CB8" w:rsidRDefault="00C85CB8" w:rsidP="00C85CB8">
      <w:pPr>
        <w:pStyle w:val="Corpodetexto"/>
        <w:ind w:firstLine="709"/>
        <w:jc w:val="both"/>
        <w:rPr>
          <w:rFonts w:ascii="Bitstream Vera Sans" w:hAnsi="Bitstream Vera Sans" w:cs="Arial"/>
          <w:color w:val="000000" w:themeColor="text1"/>
          <w:lang/>
        </w:rPr>
      </w:pPr>
      <w:r w:rsidRPr="00C85CB8">
        <w:rPr>
          <w:rFonts w:ascii="Bitstream Vera Sans" w:hAnsi="Bitstream Vera Sans" w:cs="Arial"/>
          <w:b/>
          <w:color w:val="000000" w:themeColor="text1"/>
          <w:lang/>
        </w:rPr>
        <w:t xml:space="preserve">§ 9º - </w:t>
      </w:r>
      <w:r w:rsidRPr="00C85CB8">
        <w:rPr>
          <w:rFonts w:ascii="Bitstream Vera Sans" w:hAnsi="Bitstream Vera Sans" w:cs="Arial"/>
          <w:color w:val="000000" w:themeColor="text1"/>
          <w:lang/>
        </w:rPr>
        <w:t>As área de bens dominiais e patrimoniais indicadas no § 8º do artigo 13 desta lei, servirão para a formação de um banco de terras de propriedade do Município de Cordeirópolis, que serão direcionados a Secretaria Municipal de Planejamento e Habitação para a produção de habitação de interesse social, e para permitir intercâmbio com outros imóveis, desde que devidamente justificado o interesse público.</w:t>
      </w:r>
    </w:p>
    <w:p w:rsidR="00C85CB8" w:rsidRPr="00C85CB8" w:rsidRDefault="00C85CB8" w:rsidP="00C85CB8">
      <w:pPr>
        <w:pStyle w:val="Corpodetexto"/>
        <w:ind w:firstLine="709"/>
        <w:jc w:val="both"/>
        <w:rPr>
          <w:rFonts w:ascii="Bitstream Vera Sans" w:hAnsi="Bitstream Vera Sans" w:cs="Arial"/>
          <w:b/>
          <w:color w:val="000000" w:themeColor="text1"/>
          <w:lang/>
        </w:rPr>
      </w:pPr>
    </w:p>
    <w:p w:rsidR="00C85CB8" w:rsidRPr="00C85CB8" w:rsidRDefault="00C85CB8" w:rsidP="00C85CB8">
      <w:pPr>
        <w:pStyle w:val="Corpodetexto"/>
        <w:ind w:firstLine="709"/>
        <w:jc w:val="both"/>
        <w:rPr>
          <w:rFonts w:ascii="Bitstream Vera Sans" w:hAnsi="Bitstream Vera Sans" w:cs="Arial"/>
          <w:color w:val="000000" w:themeColor="text1"/>
          <w:lang/>
        </w:rPr>
      </w:pPr>
      <w:r w:rsidRPr="00C85CB8">
        <w:rPr>
          <w:rFonts w:ascii="Bitstream Vera Sans" w:hAnsi="Bitstream Vera Sans" w:cs="Arial"/>
          <w:b/>
          <w:color w:val="000000" w:themeColor="text1"/>
          <w:lang/>
        </w:rPr>
        <w:t xml:space="preserve">§ 10 </w:t>
      </w:r>
      <w:r w:rsidRPr="00C85CB8">
        <w:rPr>
          <w:rFonts w:ascii="Bitstream Vera Sans" w:hAnsi="Bitstream Vera Sans" w:cs="Arial"/>
          <w:color w:val="000000" w:themeColor="text1"/>
          <w:lang/>
        </w:rPr>
        <w:t>- As área de bens dominiais e patrimoniais indicadas no § 8º do artigo 13 desta lei, poderão a critério da Prefeitura, após deliberação da Comissão Técnica Urbanística, e do Conselho Gestor do Fundo Municipal de Habitação de Interesse Social – FMHIS, admitir a conversão em pecúnia a ser doada ao Fundo Municipal de Habitação de Interesse Social – FMHIS.</w:t>
      </w:r>
    </w:p>
    <w:p w:rsidR="00C85CB8" w:rsidRPr="00C85CB8" w:rsidRDefault="00C85CB8" w:rsidP="00C85CB8">
      <w:pPr>
        <w:pStyle w:val="Corpodetexto"/>
        <w:ind w:firstLine="709"/>
        <w:jc w:val="both"/>
        <w:rPr>
          <w:rFonts w:ascii="Bitstream Vera Sans" w:hAnsi="Bitstream Vera Sans" w:cs="Arial"/>
          <w:b/>
          <w:color w:val="000000" w:themeColor="text1"/>
          <w:lang/>
        </w:rPr>
      </w:pPr>
    </w:p>
    <w:p w:rsidR="00C85CB8" w:rsidRPr="00C85CB8" w:rsidRDefault="00C85CB8" w:rsidP="00C85CB8">
      <w:pPr>
        <w:pStyle w:val="Corpodetexto"/>
        <w:ind w:firstLine="709"/>
        <w:jc w:val="both"/>
        <w:rPr>
          <w:rFonts w:ascii="Bitstream Vera Sans" w:hAnsi="Bitstream Vera Sans" w:cs="Arial"/>
          <w:color w:val="000000" w:themeColor="text1"/>
          <w:lang/>
        </w:rPr>
      </w:pPr>
      <w:r w:rsidRPr="00C85CB8">
        <w:rPr>
          <w:rFonts w:ascii="Bitstream Vera Sans" w:hAnsi="Bitstream Vera Sans" w:cs="Arial"/>
          <w:b/>
          <w:color w:val="000000" w:themeColor="text1"/>
          <w:lang/>
        </w:rPr>
        <w:t xml:space="preserve">§ 11 - </w:t>
      </w:r>
      <w:r w:rsidRPr="00C85CB8">
        <w:rPr>
          <w:rFonts w:ascii="Bitstream Vera Sans" w:hAnsi="Bitstream Vera Sans" w:cs="Arial"/>
          <w:color w:val="000000" w:themeColor="text1"/>
          <w:lang/>
        </w:rPr>
        <w:t>As área de bens dominiais e patrimoniais indicadas no § 8º do artigo 13 desta lei, serão registradas pelo loteador junto ao Cartório de Imóveis correspondente, em nome e propriedade do Município de Cordeirópolis.”</w:t>
      </w:r>
    </w:p>
    <w:p w:rsidR="00C85CB8" w:rsidRPr="00C85CB8" w:rsidRDefault="00C85CB8" w:rsidP="00C85CB8">
      <w:pPr>
        <w:jc w:val="both"/>
        <w:rPr>
          <w:rFonts w:ascii="Bitstream Vera Sans" w:hAnsi="Bitstream Vera Sans" w:cs="Arial"/>
          <w:b/>
          <w:color w:val="000000" w:themeColor="text1"/>
          <w:u w:val="single"/>
          <w:lang/>
        </w:rPr>
      </w:pPr>
    </w:p>
    <w:p w:rsidR="00C85CB8" w:rsidRPr="00C85CB8" w:rsidRDefault="00C85CB8" w:rsidP="00C85CB8">
      <w:pPr>
        <w:jc w:val="center"/>
        <w:rPr>
          <w:rFonts w:ascii="Bitstream Vera Sans" w:hAnsi="Bitstream Vera Sans" w:cs="Arial"/>
          <w:b/>
          <w:lang/>
        </w:rPr>
      </w:pPr>
      <w:r w:rsidRPr="00C85CB8">
        <w:rPr>
          <w:rFonts w:ascii="Bitstream Vera Sans" w:hAnsi="Bitstream Vera Sans" w:cs="Arial"/>
          <w:b/>
          <w:lang/>
        </w:rPr>
        <w:t>JUSTIFICATIVA</w:t>
      </w: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Pr="00173956" w:rsidRDefault="00C85CB8" w:rsidP="00C85CB8">
      <w:pPr>
        <w:shd w:val="clear" w:color="auto" w:fill="FFFFFF"/>
        <w:tabs>
          <w:tab w:val="left" w:pos="889"/>
        </w:tabs>
        <w:spacing w:after="0" w:line="360" w:lineRule="auto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17395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ab/>
        <w:t>Essa emenda visa contemplar a demanda de sugestões na Audiência Pública realizada no dia 19/06/2017 ( dezenove de junho de dois mil e dezessete), e propostas geradas pelos munícipes até o dia 24/06/2017 ( vinte e quatro de junho de dois mil e dezessete), nesta casa e na Secretaria de Obras do Município.</w:t>
      </w: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Default="00C85CB8" w:rsidP="00C85CB8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Câmara Municipal de Cordeirópolis,</w:t>
      </w: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26</w:t>
      </w: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de junho de 2017.</w:t>
      </w: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 </w:t>
      </w: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Pr="00605970" w:rsidRDefault="00C85CB8" w:rsidP="00C85CB8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605970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COMISSÃO DE URBANISMO, OBRAS E SERVIÇOS PÚBLICOS </w:t>
      </w: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605970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ANTONIO MARCOS DA SILVA</w:t>
      </w:r>
    </w:p>
    <w:p w:rsidR="00605970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VEREADOR – PT</w:t>
      </w: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605970" w:rsidRPr="00B85924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ANDERSON ANTONIO HESPANHOL</w:t>
      </w:r>
    </w:p>
    <w:p w:rsidR="00605970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VEREADOR - PPS </w:t>
      </w:r>
    </w:p>
    <w:p w:rsidR="00605970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605970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605970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JOSÉ GERALDO BOTION</w:t>
      </w:r>
    </w:p>
    <w:p w:rsidR="00605970" w:rsidRPr="00B85924" w:rsidRDefault="00605970" w:rsidP="00605970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VEREADOR - PSDB</w:t>
      </w: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C85CB8" w:rsidRDefault="00C85CB8" w:rsidP="00C85CB8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B85924" w:rsidRPr="00B85924" w:rsidRDefault="00B85924" w:rsidP="0085795E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7C0232" w:rsidRPr="00B85924" w:rsidRDefault="007C0232" w:rsidP="00345F7D">
      <w:pPr>
        <w:spacing w:after="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</w:p>
    <w:sectPr w:rsidR="007C0232" w:rsidRPr="00B85924" w:rsidSect="00345F7D">
      <w:headerReference w:type="default" r:id="rId7"/>
      <w:pgSz w:w="11906" w:h="16838"/>
      <w:pgMar w:top="2155" w:right="851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EE" w:rsidRDefault="008B69EE" w:rsidP="00456A47">
      <w:pPr>
        <w:spacing w:after="0" w:line="240" w:lineRule="auto"/>
      </w:pPr>
      <w:r>
        <w:separator/>
      </w:r>
    </w:p>
  </w:endnote>
  <w:endnote w:type="continuationSeparator" w:id="1">
    <w:p w:rsidR="008B69EE" w:rsidRDefault="008B69EE" w:rsidP="0045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EE" w:rsidRDefault="008B69EE" w:rsidP="00456A47">
      <w:pPr>
        <w:spacing w:after="0" w:line="240" w:lineRule="auto"/>
      </w:pPr>
      <w:r>
        <w:separator/>
      </w:r>
    </w:p>
  </w:footnote>
  <w:footnote w:type="continuationSeparator" w:id="1">
    <w:p w:rsidR="008B69EE" w:rsidRDefault="008B69EE" w:rsidP="0045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B69EE"/>
  <w:p w:rsidR="00456A47" w:rsidRDefault="00456A47"/>
  <w:p w:rsidR="005D232B" w:rsidRDefault="005D23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b7827326f14924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58E"/>
    <w:multiLevelType w:val="hybridMultilevel"/>
    <w:tmpl w:val="E910A6F2"/>
    <w:lvl w:ilvl="0" w:tplc="55E492C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F6B090F"/>
    <w:multiLevelType w:val="hybridMultilevel"/>
    <w:tmpl w:val="B7E201B8"/>
    <w:lvl w:ilvl="0" w:tplc="EF80A036">
      <w:start w:val="1"/>
      <w:numFmt w:val="upperRoman"/>
      <w:lvlText w:val="%1-"/>
      <w:lvlJc w:val="left"/>
      <w:pPr>
        <w:ind w:left="10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E5"/>
    <w:rsid w:val="000904AC"/>
    <w:rsid w:val="000C1EEF"/>
    <w:rsid w:val="000C5301"/>
    <w:rsid w:val="001153B4"/>
    <w:rsid w:val="00151863"/>
    <w:rsid w:val="00173956"/>
    <w:rsid w:val="002B7BA2"/>
    <w:rsid w:val="00345F7D"/>
    <w:rsid w:val="00397679"/>
    <w:rsid w:val="003C3477"/>
    <w:rsid w:val="00456A47"/>
    <w:rsid w:val="004C14BE"/>
    <w:rsid w:val="004D6DD8"/>
    <w:rsid w:val="004F1C8F"/>
    <w:rsid w:val="005542E2"/>
    <w:rsid w:val="005B3F08"/>
    <w:rsid w:val="005B5EB5"/>
    <w:rsid w:val="005D232B"/>
    <w:rsid w:val="00602F07"/>
    <w:rsid w:val="00605970"/>
    <w:rsid w:val="00674C71"/>
    <w:rsid w:val="00757925"/>
    <w:rsid w:val="00794B3B"/>
    <w:rsid w:val="007C0232"/>
    <w:rsid w:val="00801B7D"/>
    <w:rsid w:val="0085795E"/>
    <w:rsid w:val="008B69EE"/>
    <w:rsid w:val="009152D5"/>
    <w:rsid w:val="009364A9"/>
    <w:rsid w:val="00983358"/>
    <w:rsid w:val="00A3700A"/>
    <w:rsid w:val="00A64589"/>
    <w:rsid w:val="00A82EE8"/>
    <w:rsid w:val="00AB4358"/>
    <w:rsid w:val="00B85924"/>
    <w:rsid w:val="00BA49C2"/>
    <w:rsid w:val="00C03BE5"/>
    <w:rsid w:val="00C70343"/>
    <w:rsid w:val="00C85CB8"/>
    <w:rsid w:val="00CE3443"/>
    <w:rsid w:val="00CE4696"/>
    <w:rsid w:val="00DA18A1"/>
    <w:rsid w:val="00DB63A2"/>
    <w:rsid w:val="00EA30CD"/>
    <w:rsid w:val="00FD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A4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A49C2"/>
  </w:style>
  <w:style w:type="paragraph" w:styleId="Cabealho">
    <w:name w:val="header"/>
    <w:basedOn w:val="Normal"/>
    <w:link w:val="CabealhoChar"/>
    <w:uiPriority w:val="99"/>
    <w:semiHidden/>
    <w:unhideWhenUsed/>
    <w:rsid w:val="005B3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F08"/>
  </w:style>
  <w:style w:type="paragraph" w:styleId="PargrafodaLista">
    <w:name w:val="List Paragraph"/>
    <w:basedOn w:val="Normal"/>
    <w:uiPriority w:val="34"/>
    <w:qFormat/>
    <w:rsid w:val="00794B3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85CB8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rsid w:val="00C85CB8"/>
    <w:rPr>
      <w:rFonts w:ascii="DejaVu Serif" w:eastAsia="DejaVu Sans" w:hAnsi="DejaVu Serif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39325b-e384-40d9-b334-d73a92cb529b.png" Id="R5003efd6544647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39325b-e384-40d9-b334-d73a92cb529b.png" Id="R7db7827326f149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deize</cp:lastModifiedBy>
  <cp:revision>2</cp:revision>
  <dcterms:created xsi:type="dcterms:W3CDTF">2017-06-27T16:59:00Z</dcterms:created>
  <dcterms:modified xsi:type="dcterms:W3CDTF">2017-06-27T16:59:00Z</dcterms:modified>
</cp:coreProperties>
</file>