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0F" w:rsidRDefault="004F310F" w:rsidP="003E7F83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right="-1"/>
        <w:jc w:val="center"/>
        <w:rPr>
          <w:rFonts w:ascii="Arial" w:eastAsia="DejaVu Sans" w:hAnsi="Arial" w:cs="Arial"/>
          <w:b/>
          <w:sz w:val="24"/>
          <w:szCs w:val="24"/>
          <w:u w:val="single"/>
          <w:lang w:eastAsia="pt-BR" w:bidi="pt-BR"/>
        </w:rPr>
      </w:pPr>
    </w:p>
    <w:p w:rsidR="007D5D68" w:rsidRDefault="007D5D68" w:rsidP="003E7F83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right="-1"/>
        <w:jc w:val="center"/>
        <w:rPr>
          <w:rFonts w:ascii="Arial" w:eastAsia="DejaVu Sans" w:hAnsi="Arial" w:cs="Arial"/>
          <w:b/>
          <w:sz w:val="24"/>
          <w:szCs w:val="24"/>
          <w:u w:val="single"/>
          <w:lang w:eastAsia="pt-BR" w:bidi="pt-BR"/>
        </w:rPr>
      </w:pPr>
    </w:p>
    <w:p w:rsidR="003E7F83" w:rsidRPr="007D5D68" w:rsidRDefault="003E7F83" w:rsidP="007D5D6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left="708" w:right="-1"/>
        <w:jc w:val="center"/>
        <w:rPr>
          <w:rFonts w:asciiTheme="majorHAnsi" w:eastAsia="DejaVu Sans" w:hAnsiTheme="majorHAnsi" w:cs="Arial"/>
          <w:b/>
          <w:sz w:val="25"/>
          <w:szCs w:val="25"/>
          <w:u w:val="single"/>
          <w:lang w:eastAsia="pt-BR" w:bidi="pt-BR"/>
        </w:rPr>
      </w:pPr>
      <w:r w:rsidRPr="007D5D68">
        <w:rPr>
          <w:rFonts w:asciiTheme="majorHAnsi" w:eastAsia="DejaVu Sans" w:hAnsiTheme="majorHAnsi" w:cs="Arial"/>
          <w:b/>
          <w:sz w:val="25"/>
          <w:szCs w:val="25"/>
          <w:u w:val="single"/>
          <w:lang w:eastAsia="pt-BR" w:bidi="pt-BR"/>
        </w:rPr>
        <w:t xml:space="preserve">Emenda ao Projeto de Lei Complementar nº. </w:t>
      </w:r>
      <w:proofErr w:type="gramStart"/>
      <w:r w:rsidR="002F363C" w:rsidRPr="007D5D68">
        <w:rPr>
          <w:rFonts w:asciiTheme="majorHAnsi" w:eastAsia="DejaVu Sans" w:hAnsiTheme="majorHAnsi" w:cs="Arial"/>
          <w:b/>
          <w:sz w:val="25"/>
          <w:szCs w:val="25"/>
          <w:u w:val="single"/>
          <w:lang w:eastAsia="pt-BR" w:bidi="pt-BR"/>
        </w:rPr>
        <w:t>3</w:t>
      </w:r>
      <w:proofErr w:type="gramEnd"/>
      <w:r w:rsidRPr="007D5D68">
        <w:rPr>
          <w:rFonts w:asciiTheme="majorHAnsi" w:eastAsia="DejaVu Sans" w:hAnsiTheme="majorHAnsi" w:cs="Arial"/>
          <w:b/>
          <w:sz w:val="25"/>
          <w:szCs w:val="25"/>
          <w:u w:val="single"/>
          <w:lang w:eastAsia="pt-BR" w:bidi="pt-BR"/>
        </w:rPr>
        <w:t xml:space="preserve"> de 13 de Janeiro de 2017</w:t>
      </w:r>
    </w:p>
    <w:p w:rsidR="004F310F" w:rsidRPr="007D5D68" w:rsidRDefault="004F310F" w:rsidP="007D5D6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left="708" w:right="-1"/>
        <w:jc w:val="center"/>
        <w:rPr>
          <w:rFonts w:asciiTheme="majorHAnsi" w:eastAsia="DejaVu Sans" w:hAnsiTheme="majorHAnsi" w:cs="Arial"/>
          <w:b/>
          <w:sz w:val="25"/>
          <w:szCs w:val="25"/>
          <w:u w:val="single"/>
          <w:lang w:eastAsia="pt-BR" w:bidi="pt-BR"/>
        </w:rPr>
      </w:pPr>
    </w:p>
    <w:p w:rsidR="003E7F83" w:rsidRPr="007D5D68" w:rsidRDefault="003E7F83" w:rsidP="007D5D6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left="708" w:right="-1"/>
        <w:jc w:val="both"/>
        <w:rPr>
          <w:rFonts w:asciiTheme="majorHAnsi" w:eastAsia="DejaVu Sans" w:hAnsiTheme="majorHAnsi" w:cs="Arial"/>
          <w:b/>
          <w:sz w:val="25"/>
          <w:szCs w:val="25"/>
          <w:u w:val="single"/>
          <w:lang w:eastAsia="pt-BR" w:bidi="pt-BR"/>
        </w:rPr>
      </w:pPr>
    </w:p>
    <w:p w:rsidR="00B04876" w:rsidRPr="007D5D68" w:rsidRDefault="00B04876" w:rsidP="007D5D6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left="708" w:right="-1"/>
        <w:jc w:val="both"/>
        <w:rPr>
          <w:rFonts w:asciiTheme="majorHAnsi" w:eastAsia="DejaVu Sans" w:hAnsiTheme="majorHAnsi" w:cs="Arial"/>
          <w:b/>
          <w:sz w:val="25"/>
          <w:szCs w:val="25"/>
          <w:u w:val="single"/>
          <w:lang w:eastAsia="pt-BR" w:bidi="pt-BR"/>
        </w:rPr>
      </w:pPr>
    </w:p>
    <w:p w:rsidR="003E7F83" w:rsidRPr="007D5D68" w:rsidRDefault="003E7F83" w:rsidP="007D5D68">
      <w:pPr>
        <w:spacing w:after="0" w:line="240" w:lineRule="auto"/>
        <w:ind w:left="4536"/>
        <w:jc w:val="both"/>
        <w:rPr>
          <w:rFonts w:asciiTheme="majorHAnsi" w:hAnsiTheme="majorHAnsi" w:cs="Arial"/>
          <w:b/>
          <w:sz w:val="25"/>
          <w:szCs w:val="25"/>
        </w:rPr>
      </w:pPr>
      <w:r w:rsidRPr="007D5D68">
        <w:rPr>
          <w:rFonts w:asciiTheme="majorHAnsi" w:hAnsiTheme="majorHAnsi" w:cs="Arial"/>
          <w:b/>
          <w:sz w:val="25"/>
          <w:szCs w:val="25"/>
        </w:rPr>
        <w:t xml:space="preserve">Alterando a </w:t>
      </w:r>
      <w:r w:rsidR="002F363C" w:rsidRPr="007D5D68">
        <w:rPr>
          <w:rFonts w:asciiTheme="majorHAnsi" w:hAnsiTheme="majorHAnsi" w:cs="Arial"/>
          <w:b/>
          <w:sz w:val="25"/>
          <w:szCs w:val="25"/>
        </w:rPr>
        <w:t>redação</w:t>
      </w:r>
      <w:r w:rsidR="007D5D68">
        <w:rPr>
          <w:rFonts w:asciiTheme="majorHAnsi" w:hAnsiTheme="majorHAnsi" w:cs="Arial"/>
          <w:b/>
          <w:sz w:val="25"/>
          <w:szCs w:val="25"/>
        </w:rPr>
        <w:t xml:space="preserve"> </w:t>
      </w:r>
      <w:r w:rsidRPr="007D5D68">
        <w:rPr>
          <w:rFonts w:asciiTheme="majorHAnsi" w:hAnsiTheme="majorHAnsi" w:cs="Arial"/>
          <w:b/>
          <w:sz w:val="25"/>
          <w:szCs w:val="25"/>
        </w:rPr>
        <w:t>do artigo</w:t>
      </w:r>
      <w:r w:rsidR="002F363C" w:rsidRPr="007D5D68">
        <w:rPr>
          <w:rFonts w:asciiTheme="majorHAnsi" w:hAnsiTheme="majorHAnsi" w:cs="Arial"/>
          <w:b/>
          <w:sz w:val="25"/>
          <w:szCs w:val="25"/>
        </w:rPr>
        <w:t xml:space="preserve"> 02</w:t>
      </w:r>
      <w:r w:rsidRPr="007D5D68">
        <w:rPr>
          <w:rFonts w:asciiTheme="majorHAnsi" w:hAnsiTheme="majorHAnsi" w:cs="Arial"/>
          <w:b/>
          <w:sz w:val="25"/>
          <w:szCs w:val="25"/>
        </w:rPr>
        <w:t xml:space="preserve">, do Projeto de </w:t>
      </w:r>
      <w:r w:rsidRPr="007D5D68">
        <w:rPr>
          <w:rFonts w:asciiTheme="majorHAnsi" w:eastAsia="DejaVu Sans" w:hAnsiTheme="majorHAnsi" w:cs="Arial"/>
          <w:b/>
          <w:sz w:val="25"/>
          <w:szCs w:val="25"/>
          <w:lang w:eastAsia="pt-BR" w:bidi="pt-BR"/>
        </w:rPr>
        <w:t>Lei</w:t>
      </w:r>
      <w:r w:rsidR="002F363C" w:rsidRPr="007D5D68">
        <w:rPr>
          <w:rFonts w:asciiTheme="majorHAnsi" w:eastAsia="DejaVu Sans" w:hAnsiTheme="majorHAnsi" w:cs="Arial"/>
          <w:b/>
          <w:sz w:val="25"/>
          <w:szCs w:val="25"/>
          <w:lang w:eastAsia="pt-BR" w:bidi="pt-BR"/>
        </w:rPr>
        <w:t xml:space="preserve"> Complementar</w:t>
      </w:r>
      <w:r w:rsidR="007D5D68">
        <w:rPr>
          <w:rFonts w:asciiTheme="majorHAnsi" w:eastAsia="DejaVu Sans" w:hAnsiTheme="majorHAnsi" w:cs="Arial"/>
          <w:b/>
          <w:sz w:val="25"/>
          <w:szCs w:val="25"/>
          <w:lang w:eastAsia="pt-BR" w:bidi="pt-BR"/>
        </w:rPr>
        <w:t xml:space="preserve"> nº </w:t>
      </w:r>
      <w:r w:rsidR="002F363C" w:rsidRPr="007D5D68">
        <w:rPr>
          <w:rFonts w:asciiTheme="majorHAnsi" w:eastAsia="DejaVu Sans" w:hAnsiTheme="majorHAnsi" w:cs="Arial"/>
          <w:b/>
          <w:sz w:val="25"/>
          <w:szCs w:val="25"/>
          <w:lang w:eastAsia="pt-BR" w:bidi="pt-BR"/>
        </w:rPr>
        <w:t>3</w:t>
      </w:r>
      <w:r w:rsidRPr="007D5D68">
        <w:rPr>
          <w:rFonts w:asciiTheme="majorHAnsi" w:eastAsia="DejaVu Sans" w:hAnsiTheme="majorHAnsi" w:cs="Arial"/>
          <w:b/>
          <w:sz w:val="25"/>
          <w:szCs w:val="25"/>
          <w:lang w:eastAsia="pt-BR" w:bidi="pt-BR"/>
        </w:rPr>
        <w:t xml:space="preserve"> de 13 de Janeiro de 2017.</w:t>
      </w:r>
    </w:p>
    <w:p w:rsidR="003E7F83" w:rsidRPr="007D5D68" w:rsidRDefault="003E7F83" w:rsidP="007D5D6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left="708" w:right="-1"/>
        <w:jc w:val="both"/>
        <w:rPr>
          <w:rFonts w:asciiTheme="majorHAnsi" w:eastAsia="DejaVu Sans" w:hAnsiTheme="majorHAnsi" w:cs="Arial"/>
          <w:sz w:val="25"/>
          <w:szCs w:val="25"/>
          <w:lang w:eastAsia="pt-BR" w:bidi="pt-BR"/>
        </w:rPr>
      </w:pPr>
    </w:p>
    <w:p w:rsidR="003E7F83" w:rsidRPr="007D5D68" w:rsidRDefault="003E7F83" w:rsidP="007D5D6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left="708" w:right="-1"/>
        <w:jc w:val="both"/>
        <w:rPr>
          <w:rFonts w:asciiTheme="majorHAnsi" w:eastAsia="DejaVu Sans" w:hAnsiTheme="majorHAnsi" w:cs="Arial"/>
          <w:sz w:val="25"/>
          <w:szCs w:val="25"/>
          <w:lang w:eastAsia="pt-BR" w:bidi="pt-BR"/>
        </w:rPr>
      </w:pPr>
    </w:p>
    <w:p w:rsidR="003E7F83" w:rsidRPr="007D5D68" w:rsidRDefault="003E7F83" w:rsidP="007D5D6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left="708" w:right="-1"/>
        <w:jc w:val="both"/>
        <w:rPr>
          <w:rFonts w:asciiTheme="majorHAnsi" w:eastAsia="DejaVu Sans" w:hAnsiTheme="majorHAnsi" w:cs="Arial"/>
          <w:sz w:val="25"/>
          <w:szCs w:val="25"/>
          <w:lang w:eastAsia="pt-BR" w:bidi="pt-BR"/>
        </w:rPr>
      </w:pPr>
    </w:p>
    <w:p w:rsidR="003E7F83" w:rsidRPr="007D5D68" w:rsidRDefault="003E7F83" w:rsidP="007D5D6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left="708" w:right="-1"/>
        <w:jc w:val="both"/>
        <w:rPr>
          <w:rFonts w:asciiTheme="majorHAnsi" w:eastAsia="DejaVu Sans" w:hAnsiTheme="majorHAnsi" w:cs="Arial"/>
          <w:sz w:val="25"/>
          <w:szCs w:val="25"/>
          <w:lang w:eastAsia="pt-BR" w:bidi="pt-BR"/>
        </w:rPr>
      </w:pPr>
    </w:p>
    <w:p w:rsidR="003E7F83" w:rsidRPr="007D5D68" w:rsidRDefault="003E7F83" w:rsidP="007D5D68">
      <w:pPr>
        <w:widowControl w:val="0"/>
        <w:suppressAutoHyphens/>
        <w:spacing w:after="0" w:line="240" w:lineRule="auto"/>
        <w:ind w:left="2124"/>
        <w:jc w:val="both"/>
        <w:rPr>
          <w:rFonts w:asciiTheme="majorHAnsi" w:eastAsia="DejaVu Sans" w:hAnsiTheme="majorHAnsi" w:cs="Arial"/>
          <w:i/>
          <w:sz w:val="25"/>
          <w:szCs w:val="25"/>
          <w:lang w:eastAsia="pt-BR" w:bidi="pt-BR"/>
        </w:rPr>
      </w:pPr>
      <w:r w:rsidRPr="007D5D68">
        <w:rPr>
          <w:rFonts w:asciiTheme="majorHAnsi" w:eastAsia="DejaVu Sans" w:hAnsiTheme="majorHAnsi" w:cs="Arial"/>
          <w:b/>
          <w:i/>
          <w:sz w:val="25"/>
          <w:szCs w:val="25"/>
          <w:lang w:eastAsia="pt-BR" w:bidi="pt-BR"/>
        </w:rPr>
        <w:t xml:space="preserve">Art. 2º - </w:t>
      </w:r>
      <w:r w:rsidRPr="007D5D68">
        <w:rPr>
          <w:rFonts w:asciiTheme="majorHAnsi" w:eastAsia="DejaVu Sans" w:hAnsiTheme="majorHAnsi" w:cs="Arial"/>
          <w:i/>
          <w:sz w:val="25"/>
          <w:szCs w:val="25"/>
          <w:lang w:eastAsia="pt-BR" w:bidi="pt-BR"/>
        </w:rPr>
        <w:t>Toda estrutura funcional do Hospital e Maternidade de Cordeirópolis, fica automaticamente integrada à Prefeitura do Município de Cordeirópolis, mediante lotação na</w:t>
      </w:r>
      <w:proofErr w:type="gramStart"/>
      <w:r w:rsidRPr="007D5D68">
        <w:rPr>
          <w:rFonts w:asciiTheme="majorHAnsi" w:eastAsia="DejaVu Sans" w:hAnsiTheme="majorHAnsi" w:cs="Arial"/>
          <w:i/>
          <w:sz w:val="25"/>
          <w:szCs w:val="25"/>
          <w:lang w:eastAsia="pt-BR" w:bidi="pt-BR"/>
        </w:rPr>
        <w:t xml:space="preserve">  </w:t>
      </w:r>
      <w:proofErr w:type="gramEnd"/>
      <w:r w:rsidRPr="007D5D68">
        <w:rPr>
          <w:rFonts w:asciiTheme="majorHAnsi" w:eastAsia="DejaVu Sans" w:hAnsiTheme="majorHAnsi" w:cs="Arial"/>
          <w:i/>
          <w:sz w:val="25"/>
          <w:szCs w:val="25"/>
          <w:lang w:eastAsia="pt-BR" w:bidi="pt-BR"/>
        </w:rPr>
        <w:t>Secretaria de Saúde do Município.</w:t>
      </w:r>
    </w:p>
    <w:p w:rsidR="003E7F83" w:rsidRPr="007D5D68" w:rsidRDefault="002F363C" w:rsidP="007D5D68">
      <w:pPr>
        <w:widowControl w:val="0"/>
        <w:tabs>
          <w:tab w:val="left" w:pos="6240"/>
        </w:tabs>
        <w:suppressAutoHyphens/>
        <w:spacing w:after="0" w:line="240" w:lineRule="auto"/>
        <w:ind w:left="708"/>
        <w:jc w:val="both"/>
        <w:rPr>
          <w:rFonts w:asciiTheme="majorHAnsi" w:eastAsia="DejaVu Sans" w:hAnsiTheme="majorHAnsi" w:cs="Arial"/>
          <w:sz w:val="25"/>
          <w:szCs w:val="25"/>
          <w:lang w:eastAsia="pt-BR" w:bidi="pt-BR"/>
        </w:rPr>
      </w:pPr>
      <w:r w:rsidRPr="007D5D68">
        <w:rPr>
          <w:rFonts w:asciiTheme="majorHAnsi" w:eastAsia="DejaVu Sans" w:hAnsiTheme="majorHAnsi" w:cs="Arial"/>
          <w:i/>
          <w:sz w:val="25"/>
          <w:szCs w:val="25"/>
          <w:lang w:eastAsia="pt-BR" w:bidi="pt-BR"/>
        </w:rPr>
        <w:tab/>
      </w:r>
    </w:p>
    <w:p w:rsidR="003E7F83" w:rsidRPr="007D5D68" w:rsidRDefault="003E7F83" w:rsidP="007D5D68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DejaVu Sans" w:hAnsiTheme="majorHAnsi" w:cs="Arial"/>
          <w:sz w:val="25"/>
          <w:szCs w:val="25"/>
          <w:lang w:eastAsia="pt-BR" w:bidi="pt-BR"/>
        </w:rPr>
      </w:pPr>
    </w:p>
    <w:p w:rsidR="003E7F83" w:rsidRPr="007D5D68" w:rsidRDefault="003E7F83" w:rsidP="007D5D68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DejaVu Sans" w:hAnsiTheme="majorHAnsi" w:cs="Arial"/>
          <w:b/>
          <w:sz w:val="25"/>
          <w:szCs w:val="25"/>
          <w:lang w:eastAsia="pt-BR" w:bidi="pt-BR"/>
        </w:rPr>
      </w:pPr>
    </w:p>
    <w:p w:rsidR="002F363C" w:rsidRPr="007D5D68" w:rsidRDefault="002F363C" w:rsidP="007D5D68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DejaVu Sans" w:hAnsiTheme="majorHAnsi" w:cs="Arial"/>
          <w:b/>
          <w:sz w:val="25"/>
          <w:szCs w:val="25"/>
          <w:lang w:eastAsia="pt-BR" w:bidi="pt-BR"/>
        </w:rPr>
      </w:pPr>
    </w:p>
    <w:p w:rsidR="002F363C" w:rsidRPr="007D5D68" w:rsidRDefault="002F363C" w:rsidP="007D5D68">
      <w:pPr>
        <w:widowControl w:val="0"/>
        <w:suppressAutoHyphens/>
        <w:spacing w:after="0" w:line="240" w:lineRule="auto"/>
        <w:ind w:left="708"/>
        <w:jc w:val="center"/>
        <w:rPr>
          <w:rFonts w:asciiTheme="majorHAnsi" w:eastAsia="DejaVu Sans" w:hAnsiTheme="majorHAnsi" w:cs="Arial"/>
          <w:b/>
          <w:sz w:val="25"/>
          <w:szCs w:val="25"/>
          <w:u w:val="single"/>
          <w:lang w:eastAsia="pt-BR" w:bidi="pt-BR"/>
        </w:rPr>
      </w:pPr>
      <w:r w:rsidRPr="007D5D68">
        <w:rPr>
          <w:rFonts w:asciiTheme="majorHAnsi" w:eastAsia="DejaVu Sans" w:hAnsiTheme="majorHAnsi" w:cs="Arial"/>
          <w:b/>
          <w:sz w:val="25"/>
          <w:szCs w:val="25"/>
          <w:u w:val="single"/>
          <w:lang w:eastAsia="pt-BR" w:bidi="pt-BR"/>
        </w:rPr>
        <w:t>Justificativa</w:t>
      </w:r>
    </w:p>
    <w:p w:rsidR="002F363C" w:rsidRPr="007D5D68" w:rsidRDefault="002F363C" w:rsidP="007D5D68">
      <w:pPr>
        <w:widowControl w:val="0"/>
        <w:suppressAutoHyphens/>
        <w:spacing w:after="0" w:line="240" w:lineRule="auto"/>
        <w:ind w:left="708"/>
        <w:jc w:val="center"/>
        <w:rPr>
          <w:rFonts w:asciiTheme="majorHAnsi" w:eastAsia="DejaVu Sans" w:hAnsiTheme="majorHAnsi" w:cs="Arial"/>
          <w:b/>
          <w:sz w:val="25"/>
          <w:szCs w:val="25"/>
          <w:u w:val="single"/>
          <w:lang w:eastAsia="pt-BR" w:bidi="pt-BR"/>
        </w:rPr>
      </w:pPr>
    </w:p>
    <w:p w:rsidR="002F363C" w:rsidRPr="007D5D68" w:rsidRDefault="002F363C" w:rsidP="007D5D68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DejaVu Sans" w:hAnsiTheme="majorHAnsi" w:cs="Arial"/>
          <w:sz w:val="25"/>
          <w:szCs w:val="25"/>
          <w:lang w:eastAsia="pt-BR" w:bidi="pt-BR"/>
        </w:rPr>
      </w:pPr>
      <w:r w:rsidRPr="007D5D68">
        <w:rPr>
          <w:rFonts w:asciiTheme="majorHAnsi" w:eastAsia="DejaVu Sans" w:hAnsiTheme="majorHAnsi" w:cs="Arial"/>
          <w:sz w:val="25"/>
          <w:szCs w:val="25"/>
          <w:lang w:eastAsia="pt-BR" w:bidi="pt-BR"/>
        </w:rPr>
        <w:t>A Secretaria de Saúde de Cordeirópolis não tem persona</w:t>
      </w:r>
      <w:r w:rsidR="004F310F" w:rsidRPr="007D5D68">
        <w:rPr>
          <w:rFonts w:asciiTheme="majorHAnsi" w:eastAsia="DejaVu Sans" w:hAnsiTheme="majorHAnsi" w:cs="Arial"/>
          <w:sz w:val="25"/>
          <w:szCs w:val="25"/>
          <w:lang w:eastAsia="pt-BR" w:bidi="pt-BR"/>
        </w:rPr>
        <w:t>lidade jurídica própria, somente</w:t>
      </w:r>
      <w:r w:rsidRPr="007D5D68">
        <w:rPr>
          <w:rFonts w:asciiTheme="majorHAnsi" w:eastAsia="DejaVu Sans" w:hAnsiTheme="majorHAnsi" w:cs="Arial"/>
          <w:sz w:val="25"/>
          <w:szCs w:val="25"/>
          <w:lang w:eastAsia="pt-BR" w:bidi="pt-BR"/>
        </w:rPr>
        <w:t xml:space="preserve"> a Prefeitura do Município de Cordeirópolis.</w:t>
      </w:r>
    </w:p>
    <w:p w:rsidR="002F363C" w:rsidRPr="007D5D68" w:rsidRDefault="002F363C" w:rsidP="007D5D68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DejaVu Sans" w:hAnsiTheme="majorHAnsi" w:cs="Arial"/>
          <w:b/>
          <w:sz w:val="25"/>
          <w:szCs w:val="25"/>
          <w:lang w:eastAsia="pt-BR" w:bidi="pt-BR"/>
        </w:rPr>
      </w:pPr>
    </w:p>
    <w:p w:rsidR="002F363C" w:rsidRPr="007D5D68" w:rsidRDefault="002F363C" w:rsidP="007D5D68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DejaVu Sans" w:hAnsiTheme="majorHAnsi" w:cs="Arial"/>
          <w:b/>
          <w:sz w:val="25"/>
          <w:szCs w:val="25"/>
          <w:lang w:eastAsia="pt-BR" w:bidi="pt-BR"/>
        </w:rPr>
      </w:pPr>
    </w:p>
    <w:p w:rsidR="002F363C" w:rsidRPr="007D5D68" w:rsidRDefault="002F363C" w:rsidP="007D5D68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DejaVu Sans" w:hAnsiTheme="majorHAnsi" w:cs="Arial"/>
          <w:b/>
          <w:sz w:val="25"/>
          <w:szCs w:val="25"/>
          <w:lang w:eastAsia="pt-BR" w:bidi="pt-BR"/>
        </w:rPr>
      </w:pPr>
    </w:p>
    <w:p w:rsidR="002F363C" w:rsidRPr="007D5D68" w:rsidRDefault="002F363C" w:rsidP="007D5D68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DejaVu Sans" w:hAnsiTheme="majorHAnsi" w:cs="Arial"/>
          <w:b/>
          <w:sz w:val="25"/>
          <w:szCs w:val="25"/>
          <w:lang w:eastAsia="pt-BR" w:bidi="pt-BR"/>
        </w:rPr>
      </w:pPr>
    </w:p>
    <w:p w:rsidR="002F363C" w:rsidRPr="007D5D68" w:rsidRDefault="002F363C" w:rsidP="007D5D68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DejaVu Sans" w:hAnsiTheme="majorHAnsi" w:cs="Arial"/>
          <w:b/>
          <w:sz w:val="25"/>
          <w:szCs w:val="25"/>
          <w:lang w:eastAsia="pt-BR" w:bidi="pt-BR"/>
        </w:rPr>
      </w:pPr>
    </w:p>
    <w:p w:rsidR="004F310F" w:rsidRPr="007D5D68" w:rsidRDefault="004F310F" w:rsidP="007D5D68">
      <w:pPr>
        <w:ind w:left="708"/>
        <w:jc w:val="center"/>
        <w:rPr>
          <w:rFonts w:asciiTheme="majorHAnsi" w:hAnsiTheme="majorHAnsi" w:cs="Arial"/>
          <w:sz w:val="25"/>
          <w:szCs w:val="25"/>
        </w:rPr>
      </w:pPr>
      <w:r w:rsidRPr="007D5D68">
        <w:rPr>
          <w:rFonts w:asciiTheme="majorHAnsi" w:hAnsiTheme="majorHAnsi" w:cs="Arial"/>
          <w:sz w:val="25"/>
          <w:szCs w:val="25"/>
        </w:rPr>
        <w:t>Câmara Municipal de Cordeirópolis, 19 de janeiro de 2017.</w:t>
      </w:r>
    </w:p>
    <w:p w:rsidR="004F310F" w:rsidRPr="007D5D68" w:rsidRDefault="004F310F" w:rsidP="007D5D68">
      <w:pPr>
        <w:ind w:left="708" w:firstLine="708"/>
        <w:jc w:val="center"/>
        <w:rPr>
          <w:rFonts w:asciiTheme="majorHAnsi" w:hAnsiTheme="majorHAnsi" w:cs="Arial"/>
          <w:b/>
          <w:sz w:val="25"/>
          <w:szCs w:val="25"/>
        </w:rPr>
      </w:pPr>
    </w:p>
    <w:p w:rsidR="004F310F" w:rsidRDefault="004F310F" w:rsidP="007D5D68">
      <w:pPr>
        <w:ind w:left="708" w:firstLine="708"/>
        <w:jc w:val="center"/>
        <w:rPr>
          <w:rFonts w:asciiTheme="majorHAnsi" w:hAnsiTheme="majorHAnsi" w:cs="Arial"/>
          <w:b/>
          <w:sz w:val="25"/>
          <w:szCs w:val="25"/>
        </w:rPr>
      </w:pPr>
    </w:p>
    <w:p w:rsidR="007D5D68" w:rsidRDefault="007D5D68" w:rsidP="007D5D68">
      <w:pPr>
        <w:ind w:left="708" w:firstLine="708"/>
        <w:jc w:val="center"/>
        <w:rPr>
          <w:rFonts w:asciiTheme="majorHAnsi" w:hAnsiTheme="majorHAnsi" w:cs="Arial"/>
          <w:b/>
          <w:sz w:val="25"/>
          <w:szCs w:val="25"/>
        </w:rPr>
      </w:pPr>
    </w:p>
    <w:p w:rsidR="007D5D68" w:rsidRPr="007D5D68" w:rsidRDefault="007D5D68" w:rsidP="007D5D68">
      <w:pPr>
        <w:ind w:left="708" w:firstLine="708"/>
        <w:jc w:val="center"/>
        <w:rPr>
          <w:rFonts w:asciiTheme="majorHAnsi" w:hAnsiTheme="majorHAnsi" w:cs="Arial"/>
          <w:b/>
          <w:sz w:val="25"/>
          <w:szCs w:val="25"/>
        </w:rPr>
      </w:pPr>
    </w:p>
    <w:p w:rsidR="004F310F" w:rsidRPr="007D5D68" w:rsidRDefault="004F310F" w:rsidP="007D5D68">
      <w:pPr>
        <w:spacing w:after="0" w:line="240" w:lineRule="auto"/>
        <w:ind w:left="708"/>
        <w:jc w:val="center"/>
        <w:rPr>
          <w:rFonts w:asciiTheme="majorHAnsi" w:hAnsiTheme="majorHAnsi" w:cs="Arial"/>
          <w:b/>
          <w:sz w:val="25"/>
          <w:szCs w:val="25"/>
        </w:rPr>
      </w:pPr>
      <w:r w:rsidRPr="007D5D68">
        <w:rPr>
          <w:rFonts w:asciiTheme="majorHAnsi" w:hAnsiTheme="majorHAnsi" w:cs="Arial"/>
          <w:b/>
          <w:sz w:val="25"/>
          <w:szCs w:val="25"/>
        </w:rPr>
        <w:t>Mariana Fleury Tamiazo</w:t>
      </w:r>
    </w:p>
    <w:p w:rsidR="004F310F" w:rsidRPr="007D5D68" w:rsidRDefault="004F310F" w:rsidP="007D5D68">
      <w:pPr>
        <w:spacing w:after="0" w:line="240" w:lineRule="auto"/>
        <w:ind w:left="708"/>
        <w:jc w:val="center"/>
        <w:rPr>
          <w:rFonts w:asciiTheme="majorHAnsi" w:hAnsiTheme="majorHAnsi" w:cs="Arial"/>
          <w:b/>
          <w:sz w:val="25"/>
          <w:szCs w:val="25"/>
        </w:rPr>
      </w:pPr>
      <w:r w:rsidRPr="007D5D68">
        <w:rPr>
          <w:rFonts w:asciiTheme="majorHAnsi" w:hAnsiTheme="majorHAnsi" w:cs="Arial"/>
          <w:b/>
          <w:sz w:val="25"/>
          <w:szCs w:val="25"/>
        </w:rPr>
        <w:t>Vereadora SD</w:t>
      </w:r>
    </w:p>
    <w:p w:rsidR="002F363C" w:rsidRPr="007D5D68" w:rsidRDefault="002F363C" w:rsidP="003E7F83">
      <w:pPr>
        <w:widowControl w:val="0"/>
        <w:suppressAutoHyphens/>
        <w:spacing w:after="0" w:line="240" w:lineRule="auto"/>
        <w:jc w:val="both"/>
        <w:rPr>
          <w:rFonts w:asciiTheme="majorHAnsi" w:eastAsia="DejaVu Sans" w:hAnsiTheme="majorHAnsi" w:cs="Arial"/>
          <w:b/>
          <w:sz w:val="24"/>
          <w:szCs w:val="24"/>
          <w:lang w:eastAsia="pt-BR" w:bidi="pt-BR"/>
        </w:rPr>
      </w:pPr>
    </w:p>
    <w:p w:rsidR="002F363C" w:rsidRDefault="002F363C" w:rsidP="003E7F83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b/>
          <w:sz w:val="24"/>
          <w:szCs w:val="24"/>
          <w:lang w:eastAsia="pt-BR" w:bidi="pt-BR"/>
        </w:rPr>
      </w:pPr>
    </w:p>
    <w:p w:rsidR="003E7F83" w:rsidRPr="008B1492" w:rsidRDefault="003E7F83" w:rsidP="003E7F83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sz w:val="24"/>
          <w:szCs w:val="24"/>
          <w:lang w:eastAsia="pt-BR" w:bidi="pt-BR"/>
        </w:rPr>
      </w:pPr>
    </w:p>
    <w:p w:rsidR="003E7F83" w:rsidRPr="008B1492" w:rsidRDefault="003E7F83" w:rsidP="003E7F83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right="-1"/>
        <w:jc w:val="both"/>
        <w:rPr>
          <w:rFonts w:ascii="Arial" w:eastAsia="DejaVu Sans" w:hAnsi="Arial" w:cs="Arial"/>
          <w:sz w:val="24"/>
          <w:szCs w:val="24"/>
          <w:lang w:eastAsia="pt-BR" w:bidi="pt-BR"/>
        </w:rPr>
      </w:pPr>
    </w:p>
    <w:p w:rsidR="00FD41F8" w:rsidRPr="002F363C" w:rsidRDefault="00FD41F8" w:rsidP="008B1492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right="-1"/>
        <w:jc w:val="both"/>
        <w:rPr>
          <w:rFonts w:ascii="Arial" w:eastAsia="DejaVu Sans" w:hAnsi="Arial" w:cs="Arial"/>
          <w:sz w:val="24"/>
          <w:szCs w:val="24"/>
          <w:lang w:eastAsia="pt-BR" w:bidi="pt-BR"/>
        </w:rPr>
      </w:pPr>
    </w:p>
    <w:p w:rsidR="00FD41F8" w:rsidRPr="002F363C" w:rsidRDefault="00FD41F8" w:rsidP="008B1492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right="-1"/>
        <w:jc w:val="both"/>
        <w:rPr>
          <w:rFonts w:ascii="Arial" w:eastAsia="DejaVu Sans" w:hAnsi="Arial" w:cs="Arial"/>
          <w:sz w:val="24"/>
          <w:szCs w:val="24"/>
          <w:lang w:eastAsia="pt-BR" w:bidi="pt-BR"/>
        </w:rPr>
      </w:pPr>
    </w:p>
    <w:sectPr w:rsidR="00FD41F8" w:rsidRPr="002F363C" w:rsidSect="00422D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06526"/>
    <w:multiLevelType w:val="hybridMultilevel"/>
    <w:tmpl w:val="ED206BA4"/>
    <w:lvl w:ilvl="0" w:tplc="0AA22A86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64832"/>
    <w:multiLevelType w:val="hybridMultilevel"/>
    <w:tmpl w:val="ED206BA4"/>
    <w:lvl w:ilvl="0" w:tplc="0AA22A86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1492"/>
    <w:rsid w:val="00015619"/>
    <w:rsid w:val="00050480"/>
    <w:rsid w:val="0015187A"/>
    <w:rsid w:val="002D0453"/>
    <w:rsid w:val="002F363C"/>
    <w:rsid w:val="003E7F83"/>
    <w:rsid w:val="00422D83"/>
    <w:rsid w:val="00472786"/>
    <w:rsid w:val="004F310F"/>
    <w:rsid w:val="007D5D68"/>
    <w:rsid w:val="007E051C"/>
    <w:rsid w:val="008B1492"/>
    <w:rsid w:val="008C6FF2"/>
    <w:rsid w:val="00B04876"/>
    <w:rsid w:val="00B958D8"/>
    <w:rsid w:val="00CF3351"/>
    <w:rsid w:val="00D31A43"/>
    <w:rsid w:val="00F3697A"/>
    <w:rsid w:val="00FD4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F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F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anapaula</cp:lastModifiedBy>
  <cp:revision>4</cp:revision>
  <cp:lastPrinted>2017-01-19T18:00:00Z</cp:lastPrinted>
  <dcterms:created xsi:type="dcterms:W3CDTF">2017-01-19T17:36:00Z</dcterms:created>
  <dcterms:modified xsi:type="dcterms:W3CDTF">2017-01-19T18:02:00Z</dcterms:modified>
</cp:coreProperties>
</file>