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E34F41" w:rsidRDefault="00B47EA3" w:rsidP="00F066E0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E34F41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E34F41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6957D8B7" w14:textId="7A487472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Projeto de Lei nº </w:t>
      </w:r>
      <w:r w:rsidR="00237097">
        <w:rPr>
          <w:rFonts w:asciiTheme="minorHAnsi" w:hAnsiTheme="minorHAnsi" w:cstheme="minorHAnsi"/>
          <w:b/>
          <w:sz w:val="24"/>
          <w:szCs w:val="24"/>
        </w:rPr>
        <w:t>0</w:t>
      </w:r>
      <w:r w:rsidR="005D5485">
        <w:rPr>
          <w:rFonts w:asciiTheme="minorHAnsi" w:hAnsiTheme="minorHAnsi" w:cstheme="minorHAnsi"/>
          <w:b/>
          <w:sz w:val="24"/>
          <w:szCs w:val="24"/>
        </w:rPr>
        <w:t>8</w:t>
      </w:r>
      <w:r w:rsidRPr="00E34F41">
        <w:rPr>
          <w:rFonts w:asciiTheme="minorHAnsi" w:hAnsiTheme="minorHAnsi" w:cstheme="minorHAnsi"/>
          <w:b/>
          <w:sz w:val="24"/>
          <w:szCs w:val="24"/>
        </w:rPr>
        <w:t>/202</w:t>
      </w:r>
      <w:r w:rsidR="00237097">
        <w:rPr>
          <w:rFonts w:asciiTheme="minorHAnsi" w:hAnsiTheme="minorHAnsi" w:cstheme="minorHAnsi"/>
          <w:b/>
          <w:sz w:val="24"/>
          <w:szCs w:val="24"/>
        </w:rPr>
        <w:t>6</w:t>
      </w:r>
    </w:p>
    <w:p w14:paraId="23A221A9" w14:textId="78400200" w:rsidR="00F066E0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Autor: </w:t>
      </w:r>
      <w:r w:rsidR="005D5485" w:rsidRPr="005D5485">
        <w:rPr>
          <w:rFonts w:asciiTheme="minorHAnsi" w:hAnsiTheme="minorHAnsi" w:cstheme="minorHAnsi"/>
          <w:b/>
          <w:sz w:val="24"/>
          <w:szCs w:val="24"/>
        </w:rPr>
        <w:t>Vereadora Deize Cristina Bettin Carron</w:t>
      </w:r>
    </w:p>
    <w:p w14:paraId="6199B83B" w14:textId="114426BE" w:rsidR="005D5485" w:rsidRDefault="008A1645" w:rsidP="00E34F41">
      <w:pPr>
        <w:ind w:firstLine="708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5D5485" w:rsidRPr="005D5485">
        <w:rPr>
          <w:rFonts w:asciiTheme="minorHAnsi" w:eastAsia="Arial" w:hAnsiTheme="minorHAnsi" w:cstheme="minorHAnsi"/>
          <w:bCs/>
          <w:sz w:val="24"/>
          <w:szCs w:val="24"/>
        </w:rPr>
        <w:t xml:space="preserve">Projeto de Lei n° 08/2026, </w:t>
      </w:r>
      <w:r w:rsidR="008F74AF" w:rsidRPr="005D5485">
        <w:rPr>
          <w:rFonts w:asciiTheme="minorHAnsi" w:eastAsia="Arial" w:hAnsiTheme="minorHAnsi" w:cstheme="minorHAnsi"/>
          <w:bCs/>
          <w:sz w:val="24"/>
          <w:szCs w:val="24"/>
        </w:rPr>
        <w:t>institui</w:t>
      </w:r>
      <w:r w:rsidR="005D5485" w:rsidRPr="005D5485">
        <w:rPr>
          <w:rFonts w:asciiTheme="minorHAnsi" w:eastAsia="Arial" w:hAnsiTheme="minorHAnsi" w:cstheme="minorHAnsi"/>
          <w:bCs/>
          <w:sz w:val="24"/>
          <w:szCs w:val="24"/>
        </w:rPr>
        <w:t>, no Município de Cordeirópolis, a Política Municipal de Proteção à Mulher em Ambientes Públicos e Privados, por meio da implementação dos Protocolos “Não é Não” e “Não Se Cale”, e dá outras providências. Admissibilidade. Competência legitima comum, reconhecida pelo art. 18 e pelos incisos I e II, do art. 30 c/c os incisos I e II, do art. 7º e alínea “a”, do inciso I, do art. 11, da Lei Orgânica de Cordeirópolis. Competência legislativa suplementar exercida em consonância com a Lei Federal nº 14.786/2023 e Lei Estadual 17.621/2023. Discricionariedade política administrativa. Desenvolvimento no âmbito local de parâmetros legais para a formulação de políticas públicas de Proteção à Mulher. Inexistência de lesão a regra ou princípio constitucional. Inexistência de vício de inciativa.</w:t>
      </w:r>
    </w:p>
    <w:p w14:paraId="5EF767C6" w14:textId="5AEA17A3" w:rsidR="008A1645" w:rsidRPr="00E34F41" w:rsidRDefault="008A1645" w:rsidP="008F74AF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34F41">
        <w:rPr>
          <w:rFonts w:asciiTheme="minorHAnsi" w:hAnsiTheme="minorHAnsi" w:cstheme="minorHAnsi"/>
          <w:b/>
          <w:sz w:val="24"/>
          <w:szCs w:val="24"/>
          <w:u w:val="single"/>
        </w:rPr>
        <w:t>PARECER DA COMISSÃO DE JUSTIÇA E REDAÇÃO</w:t>
      </w:r>
    </w:p>
    <w:p w14:paraId="5454F4AA" w14:textId="77777777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45DEEB10" w14:textId="13ECB1D6" w:rsidR="005D5485" w:rsidRDefault="008A1645" w:rsidP="00F066E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Assim, </w:t>
      </w:r>
      <w:r w:rsidR="00237097">
        <w:rPr>
          <w:rFonts w:asciiTheme="minorHAnsi" w:hAnsiTheme="minorHAnsi" w:cstheme="minorHAnsi"/>
          <w:sz w:val="24"/>
          <w:szCs w:val="24"/>
        </w:rPr>
        <w:t xml:space="preserve">o </w:t>
      </w:r>
      <w:r w:rsidR="005D5485" w:rsidRPr="005D5485">
        <w:rPr>
          <w:rFonts w:asciiTheme="minorHAnsi" w:hAnsiTheme="minorHAnsi" w:cstheme="minorHAnsi"/>
          <w:sz w:val="24"/>
          <w:szCs w:val="24"/>
        </w:rPr>
        <w:t>Projeto de Lei n° 08/2026, Institui, no Município de Cordeirópolis, a Política Municipal de Proteção à Mulher em Ambientes Públicos e Privados, por meio da implementação dos Protocolos “Não é Não” e “Não Se Cale”, e dá outras providências. Admissibilidade. Competência legitima comum, reconhecida pelo art. 18 e pelos incisos I e II, do art. 30 c/c os incisos I e II, do art. 7º e alínea “a”, do inciso I, do art. 11, da Lei Orgânica de Cordeirópolis. Competência legislativa suplementar exercida em consonância com a Lei Federal nº 14.786/2023 e Lei Estadual 17.621/2023. Discricionariedade política administrativa. Desenvolvimento no âmbito local de parâmetros legais para a formulação de políticas públicas de Proteção à Mulher. Inexistência de lesão a regra ou princípio constitucional. Inexistência de vício de inciativa.</w:t>
      </w:r>
    </w:p>
    <w:p w14:paraId="2291EE69" w14:textId="14CE3549" w:rsidR="00F066E0" w:rsidRDefault="008A1645" w:rsidP="00F066E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Com todo o exposto, a presente Comissão opina pela </w:t>
      </w:r>
      <w:r w:rsidRPr="00E34F41">
        <w:rPr>
          <w:rFonts w:asciiTheme="minorHAnsi" w:hAnsiTheme="minorHAnsi" w:cstheme="minorHAnsi"/>
          <w:sz w:val="24"/>
          <w:szCs w:val="24"/>
          <w:u w:val="single"/>
        </w:rPr>
        <w:t>CONSTITUCIONALIDADE E LEGALIDADE</w:t>
      </w:r>
      <w:r w:rsidRPr="00E34F41">
        <w:rPr>
          <w:rFonts w:asciiTheme="minorHAnsi" w:hAnsiTheme="minorHAnsi" w:cstheme="minorHAnsi"/>
          <w:sz w:val="24"/>
          <w:szCs w:val="24"/>
        </w:rPr>
        <w:t xml:space="preserve"> do projeto e do encaminhamento ao plenário para discussão e votação dos demais nobres vereadores.</w:t>
      </w:r>
    </w:p>
    <w:p w14:paraId="302DEAD4" w14:textId="5DB92374" w:rsidR="000F271F" w:rsidRPr="00E34F41" w:rsidRDefault="007D7D44" w:rsidP="008F74AF">
      <w:pPr>
        <w:ind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sectPr w:rsidR="000F271F" w:rsidRPr="00E34F41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6A0E0" w14:textId="77777777" w:rsidR="006D06CC" w:rsidRDefault="006D06CC" w:rsidP="00EC4057">
      <w:pPr>
        <w:spacing w:after="0" w:line="240" w:lineRule="auto"/>
      </w:pPr>
      <w:r>
        <w:separator/>
      </w:r>
    </w:p>
  </w:endnote>
  <w:endnote w:type="continuationSeparator" w:id="0">
    <w:p w14:paraId="5D82663F" w14:textId="77777777" w:rsidR="006D06CC" w:rsidRDefault="006D06CC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2400" w14:textId="77777777" w:rsidR="006D06CC" w:rsidRDefault="006D06CC" w:rsidP="00EC4057">
      <w:pPr>
        <w:spacing w:after="0" w:line="240" w:lineRule="auto"/>
      </w:pPr>
      <w:r>
        <w:separator/>
      </w:r>
    </w:p>
  </w:footnote>
  <w:footnote w:type="continuationSeparator" w:id="0">
    <w:p w14:paraId="7DD32616" w14:textId="77777777" w:rsidR="006D06CC" w:rsidRDefault="006D06CC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06CE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133"/>
    <w:rsid w:val="0023476A"/>
    <w:rsid w:val="00235DF6"/>
    <w:rsid w:val="00236E43"/>
    <w:rsid w:val="00237097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968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67E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485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540"/>
    <w:rsid w:val="00641C1A"/>
    <w:rsid w:val="00642915"/>
    <w:rsid w:val="00642F76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8CC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06CC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617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4AF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18A9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4F41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A9A"/>
    <w:rsid w:val="00EB3E43"/>
    <w:rsid w:val="00EB3FDB"/>
    <w:rsid w:val="00EB448E"/>
    <w:rsid w:val="00EB528D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6E0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3</cp:revision>
  <cp:lastPrinted>2025-09-29T13:30:00Z</cp:lastPrinted>
  <dcterms:created xsi:type="dcterms:W3CDTF">2026-05-21T20:24:00Z</dcterms:created>
  <dcterms:modified xsi:type="dcterms:W3CDTF">2026-05-22T10:24:00Z</dcterms:modified>
  <cp:category/>
</cp:coreProperties>
</file>