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LEI Nº 42/2025</w:t>
      </w:r>
      <w:r>
        <w:tab/>
      </w:r>
    </w:p>
    <w:p w:rsidR="00C411C5" w:rsidRPr="00B82AFC" w:rsidP="00B82AFC" w14:paraId="08ABBEE5" w14:textId="24DFEE0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Projeto de lei</w:t>
      </w:r>
      <w:r w:rsidR="00C07DB7">
        <w:rPr>
          <w:rFonts w:asciiTheme="majorHAnsi" w:hAnsiTheme="majorHAnsi"/>
          <w:b/>
          <w:sz w:val="24"/>
          <w:szCs w:val="24"/>
        </w:rPr>
        <w:t xml:space="preserve"> </w:t>
      </w:r>
      <w:r w:rsidR="00C0596F">
        <w:rPr>
          <w:rFonts w:asciiTheme="majorHAnsi" w:hAnsiTheme="majorHAnsi"/>
          <w:b/>
          <w:sz w:val="24"/>
          <w:szCs w:val="24"/>
        </w:rPr>
        <w:t>4</w:t>
      </w:r>
      <w:r w:rsidR="00033EFE">
        <w:rPr>
          <w:rFonts w:asciiTheme="majorHAnsi" w:hAnsiTheme="majorHAnsi"/>
          <w:b/>
          <w:sz w:val="24"/>
          <w:szCs w:val="24"/>
        </w:rPr>
        <w:t>2</w:t>
      </w:r>
      <w:r w:rsidR="00C0596F">
        <w:rPr>
          <w:rFonts w:asciiTheme="majorHAnsi" w:hAnsiTheme="majorHAnsi"/>
          <w:b/>
          <w:sz w:val="24"/>
          <w:szCs w:val="24"/>
        </w:rPr>
        <w:t>/2025</w:t>
      </w:r>
    </w:p>
    <w:p w:rsidR="00B82AFC" w:rsidRPr="00B82AFC" w:rsidP="00B82AFC" w14:paraId="48F5D652" w14:textId="01CFC4AF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033EFE">
        <w:rPr>
          <w:rFonts w:asciiTheme="majorHAnsi" w:hAnsiTheme="majorHAnsi"/>
          <w:b/>
          <w:sz w:val="24"/>
          <w:szCs w:val="24"/>
        </w:rPr>
        <w:t>a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033EFE">
        <w:rPr>
          <w:rFonts w:asciiTheme="majorHAnsi" w:hAnsiTheme="majorHAnsi"/>
          <w:b/>
          <w:sz w:val="24"/>
          <w:szCs w:val="24"/>
        </w:rPr>
        <w:t xml:space="preserve">Vereadora </w:t>
      </w:r>
      <w:r w:rsidR="00033EFE">
        <w:rPr>
          <w:rFonts w:asciiTheme="majorHAnsi" w:hAnsiTheme="majorHAnsi"/>
          <w:b/>
          <w:sz w:val="24"/>
          <w:szCs w:val="24"/>
        </w:rPr>
        <w:t>Deize</w:t>
      </w:r>
      <w:r w:rsidR="00033EFE">
        <w:rPr>
          <w:rFonts w:asciiTheme="majorHAnsi" w:hAnsiTheme="majorHAnsi"/>
          <w:b/>
          <w:sz w:val="24"/>
          <w:szCs w:val="24"/>
        </w:rPr>
        <w:t xml:space="preserve"> </w:t>
      </w:r>
      <w:r w:rsidR="00033EFE">
        <w:rPr>
          <w:rFonts w:asciiTheme="majorHAnsi" w:hAnsiTheme="majorHAnsi"/>
          <w:b/>
          <w:sz w:val="24"/>
          <w:szCs w:val="24"/>
        </w:rPr>
        <w:t>Bettin</w:t>
      </w:r>
      <w:r w:rsidR="00033EFE">
        <w:rPr>
          <w:rFonts w:asciiTheme="majorHAnsi" w:hAnsiTheme="majorHAnsi"/>
          <w:b/>
          <w:sz w:val="24"/>
          <w:szCs w:val="24"/>
        </w:rPr>
        <w:t xml:space="preserve"> </w:t>
      </w:r>
      <w:r w:rsidR="00033EFE">
        <w:rPr>
          <w:rFonts w:asciiTheme="majorHAnsi" w:hAnsiTheme="majorHAnsi"/>
          <w:b/>
          <w:sz w:val="24"/>
          <w:szCs w:val="24"/>
        </w:rPr>
        <w:t>Carron</w:t>
      </w:r>
    </w:p>
    <w:p w:rsidR="00C07DB7" w:rsidP="00033EFE" w14:paraId="078D705B" w14:textId="46C027BF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033EFE" w:rsidR="00033EFE">
        <w:rPr>
          <w:rFonts w:eastAsia="Arial" w:asciiTheme="majorHAnsi" w:hAnsiTheme="majorHAnsi" w:cs="Arial"/>
          <w:bCs/>
          <w:sz w:val="24"/>
          <w:szCs w:val="24"/>
        </w:rPr>
        <w:t>Processo Legislativo. Projeto de Lei n° 42/2025, “Institui, no âmbito do Município de Cordeirópolis, a Carteira de Identificação Digital do Professor da Rede Municipal de Ensino, e dá outras providências” Admissibilidade. Competência legitima comum, reconhecida pelos incisos I, do art. 30 e inciso V, do art. 206, da CF/88. Legitimidade em sua propositura. Disposição contida no inciso I, do art. 7º, da LOM. Discricionariedade política administrativa. Desenvolvimento no âmbito local de parâmetros legais para a formulação de políticas públicas voltado à valorização dos professores da rede municipal de ensino. Inexistência de lesão a regra ou princípio constitucional. Inexistência de vício de inciativa.</w:t>
      </w:r>
    </w:p>
    <w:p w:rsidR="00990106" w:rsidRPr="00B82AFC" w:rsidP="00990106" w14:paraId="0F27AC50" w14:textId="11305DDC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033EFE" w:rsidP="004B51A8" w14:paraId="014A0080" w14:textId="77777777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C0596F">
        <w:rPr>
          <w:rFonts w:ascii="Cambria" w:hAnsi="Cambria" w:cs="Arial"/>
          <w:sz w:val="24"/>
          <w:szCs w:val="24"/>
        </w:rPr>
        <w:t xml:space="preserve">o </w:t>
      </w:r>
      <w:r w:rsidRPr="00033EFE">
        <w:rPr>
          <w:rFonts w:ascii="Cambria" w:hAnsi="Cambria" w:cs="Arial"/>
          <w:sz w:val="24"/>
          <w:szCs w:val="24"/>
        </w:rPr>
        <w:t>Processo Legislativo. Projeto de Lei n° 42/2025, “Institui, no âmbito do Município de Cordeirópolis, a Carteira de Identificação Digital do Professor da Rede Municipal de Ensino, e dá outras providências” Admissibilidade. Competência legitima comum, reconhecida pelos incisos I, do art. 30 e inciso V, do art. 206, da CF/88. Legitimidade em sua propositura. Disposição contida no inciso I, do art. 7º, da LOM. Discricionariedade política administrativa. Desenvolvimento no âmbito local de parâmetros legais para a formulação de políticas públicas voltado à valorização dos professores da rede municipal de ensino. Inexistência de lesão a regra ou princípio constitucional. Inexistência de vício de inciativa.</w:t>
      </w:r>
    </w:p>
    <w:p w:rsidR="00033EFE" w:rsidP="004B51A8" w14:paraId="55148748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3C6D4889" w14:textId="0F01D9FD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23736C" w:rsidP="004B51A8" w14:paraId="3318AB8F" w14:textId="77777777">
      <w:pPr>
        <w:jc w:val="both"/>
        <w:rPr>
          <w:rFonts w:ascii="Cambria" w:hAnsi="Cambria" w:cs="Arial"/>
          <w:sz w:val="24"/>
          <w:szCs w:val="24"/>
        </w:rPr>
      </w:pPr>
    </w:p>
    <w:p w:rsidR="003954E3" w:rsidP="00C411C5" w14:paraId="3CA0A7D3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6D94D976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9B7ABE">
        <w:rPr>
          <w:rFonts w:ascii="Cambria" w:hAnsi="Cambria" w:cs="Arial"/>
          <w:sz w:val="25"/>
          <w:szCs w:val="25"/>
        </w:rPr>
        <w:t>11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9B7ABE">
        <w:rPr>
          <w:rFonts w:ascii="Cambria" w:hAnsi="Cambria" w:cs="Arial"/>
          <w:sz w:val="25"/>
          <w:szCs w:val="25"/>
        </w:rPr>
        <w:t>setembro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AD2071" w:rsidRPr="00AD2071" w:rsidP="00AD2071" w14:paraId="54126FFC" w14:textId="599A4893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RPr="00AD2071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B48D4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0596F" w:rsidP="00CA03F0" w14:paraId="0A986A6D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0596F" w:rsidP="00CA03F0" w14:paraId="349C8A05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14379D5C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569814708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117811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739663507" name="Imagem 73966350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03901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43CC"/>
    <w:rsid w:val="000070FA"/>
    <w:rsid w:val="00007ACF"/>
    <w:rsid w:val="00014A50"/>
    <w:rsid w:val="00022894"/>
    <w:rsid w:val="0003082D"/>
    <w:rsid w:val="000311D3"/>
    <w:rsid w:val="00033EFE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A0A6C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D5734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7F0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31818"/>
    <w:rsid w:val="00746F40"/>
    <w:rsid w:val="007527E9"/>
    <w:rsid w:val="00753BE3"/>
    <w:rsid w:val="00791574"/>
    <w:rsid w:val="007E23BE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33F58"/>
    <w:rsid w:val="009406FD"/>
    <w:rsid w:val="00963DE7"/>
    <w:rsid w:val="00972B50"/>
    <w:rsid w:val="00990106"/>
    <w:rsid w:val="00993668"/>
    <w:rsid w:val="009B2331"/>
    <w:rsid w:val="009B7ABE"/>
    <w:rsid w:val="009B7FD5"/>
    <w:rsid w:val="00A0244A"/>
    <w:rsid w:val="00A62197"/>
    <w:rsid w:val="00AB7CC8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C041A7"/>
    <w:rsid w:val="00C0596F"/>
    <w:rsid w:val="00C07DB7"/>
    <w:rsid w:val="00C10D44"/>
    <w:rsid w:val="00C21CD4"/>
    <w:rsid w:val="00C411C5"/>
    <w:rsid w:val="00CA03F0"/>
    <w:rsid w:val="00CB378A"/>
    <w:rsid w:val="00CB7EC6"/>
    <w:rsid w:val="00CC4985"/>
    <w:rsid w:val="00CD7DA8"/>
    <w:rsid w:val="00CF5AD5"/>
    <w:rsid w:val="00CF616C"/>
    <w:rsid w:val="00CF7645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3</cp:revision>
  <cp:lastPrinted>2025-09-11T14:22:43Z</cp:lastPrinted>
  <dcterms:created xsi:type="dcterms:W3CDTF">2025-09-11T14:15:00Z</dcterms:created>
  <dcterms:modified xsi:type="dcterms:W3CDTF">2025-09-11T14:17:00Z</dcterms:modified>
</cp:coreProperties>
</file>