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509D" w:rsidP="00A5509D">
      <w:pPr>
        <w:pStyle w:val="Default"/>
      </w:pPr>
      <w:r>
        <w:t>MOÇÃO Nº 47/2023</w:t>
      </w:r>
    </w:p>
    <w:p w:rsidR="00A5509D" w:rsidRPr="00F7371A" w:rsidP="00A5509D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</w:p>
    <w:p w:rsidR="00A5509D" w:rsidRPr="00F7371A" w:rsidP="00A5509D">
      <w:pPr>
        <w:spacing w:line="360" w:lineRule="auto"/>
        <w:ind w:left="3544"/>
        <w:jc w:val="both"/>
        <w:rPr>
          <w:rFonts w:ascii="Cambria" w:hAnsi="Cambria" w:cs="Arial"/>
          <w:b/>
          <w:sz w:val="24"/>
          <w:szCs w:val="24"/>
          <w:shd w:val="clear" w:color="auto" w:fill="FFFFFF"/>
        </w:rPr>
      </w:pPr>
      <w:bookmarkStart w:id="0" w:name="_GoBack"/>
      <w:r>
        <w:rPr>
          <w:rFonts w:ascii="Cambria" w:hAnsi="Cambria" w:cs="Arial"/>
          <w:b/>
          <w:sz w:val="24"/>
          <w:szCs w:val="24"/>
        </w:rPr>
        <w:t>Manifesta apoio à</w:t>
      </w:r>
      <w:r w:rsidR="00CA2BA5">
        <w:rPr>
          <w:rFonts w:ascii="Cambria" w:hAnsi="Cambria" w:cs="Arial"/>
          <w:b/>
          <w:sz w:val="24"/>
          <w:szCs w:val="24"/>
        </w:rPr>
        <w:t xml:space="preserve"> Assembleia Legislativa do Estado de São Paulo, para a votação e aprovação do PL 114/2023, que institui o “Conselho de Desenvolvimento da Região Metropolitana de Piracicaba”. </w:t>
      </w:r>
    </w:p>
    <w:bookmarkEnd w:id="0"/>
    <w:p w:rsidR="00A5509D" w:rsidRPr="00F7371A" w:rsidP="00A5509D">
      <w:pPr>
        <w:spacing w:line="360" w:lineRule="auto"/>
        <w:ind w:left="3544"/>
        <w:jc w:val="both"/>
        <w:rPr>
          <w:rFonts w:ascii="Cambria" w:hAnsi="Cambria" w:cs="Arial"/>
          <w:b/>
          <w:sz w:val="24"/>
          <w:szCs w:val="24"/>
        </w:rPr>
      </w:pPr>
    </w:p>
    <w:p w:rsidR="00A5509D" w:rsidRPr="00CA2BA5" w:rsidP="00CA2BA5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F7371A">
        <w:rPr>
          <w:rFonts w:ascii="Cambria" w:hAnsi="Cambria" w:cs="Arial"/>
          <w:sz w:val="24"/>
          <w:szCs w:val="24"/>
        </w:rPr>
        <w:t xml:space="preserve">Nos termos do art. 233, inciso IV do Regimento Interno, </w:t>
      </w:r>
      <w:r w:rsidR="007644C4">
        <w:rPr>
          <w:rFonts w:ascii="Cambria" w:hAnsi="Cambria" w:cs="Arial"/>
          <w:sz w:val="24"/>
          <w:szCs w:val="24"/>
        </w:rPr>
        <w:t>manifestamos à</w:t>
      </w:r>
      <w:r w:rsidRPr="00CA2BA5" w:rsidR="00CA2BA5">
        <w:rPr>
          <w:rFonts w:ascii="Cambria" w:hAnsi="Cambria" w:cs="Arial"/>
          <w:sz w:val="24"/>
          <w:szCs w:val="24"/>
        </w:rPr>
        <w:t xml:space="preserve"> Assembleia Legislativa do Estado de São Paulo, para a votação e aprovação do PL 114/2023, que institui o “Conselho de Desenvolvimento da Região Metropolitana de Piracicaba”.</w:t>
      </w:r>
    </w:p>
    <w:p w:rsidR="00A5509D" w:rsidRPr="00F7371A" w:rsidP="00A5509D">
      <w:pPr>
        <w:spacing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F7371A">
        <w:rPr>
          <w:rFonts w:ascii="Cambria" w:hAnsi="Cambria" w:cs="Arial"/>
          <w:b/>
          <w:bCs/>
          <w:sz w:val="24"/>
          <w:szCs w:val="24"/>
        </w:rPr>
        <w:t>Justificativa</w:t>
      </w:r>
    </w:p>
    <w:p w:rsidR="00A5509D" w:rsidRPr="000B7807" w:rsidP="000B7807">
      <w:pPr>
        <w:spacing w:after="0" w:line="360" w:lineRule="auto"/>
        <w:ind w:firstLine="70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0B7807" w:rsidP="000B7807">
      <w:pPr>
        <w:jc w:val="both"/>
        <w:rPr>
          <w:rFonts w:asciiTheme="majorHAnsi" w:hAnsiTheme="majorHAnsi"/>
          <w:sz w:val="24"/>
          <w:szCs w:val="24"/>
        </w:rPr>
      </w:pPr>
      <w:r w:rsidRPr="000B7807">
        <w:rPr>
          <w:rFonts w:asciiTheme="majorHAnsi" w:hAnsiTheme="majorHAnsi"/>
          <w:sz w:val="24"/>
          <w:szCs w:val="24"/>
        </w:rPr>
        <w:t>O Parlamento Metropolitano de Piracicaba foi criado ainda quando os municípios compunham a Aglomeração Urbana de Piracicaba. A promulgação da Lei Complementar nº 1.360, de 24 de agosto de 2021, que instituiu a Região Metropolitana de Piracicaba é fruto também da luta dos vereadores regiões, entendendo a importância desta nova organização par ao desenvolvimento regional.</w:t>
      </w:r>
    </w:p>
    <w:p w:rsidR="007644C4" w:rsidP="007644C4">
      <w:pPr>
        <w:jc w:val="both"/>
        <w:rPr>
          <w:rFonts w:asciiTheme="majorHAnsi" w:hAnsiTheme="majorHAnsi"/>
          <w:sz w:val="24"/>
          <w:szCs w:val="24"/>
        </w:rPr>
      </w:pPr>
      <w:r w:rsidRPr="000B7807">
        <w:rPr>
          <w:rFonts w:asciiTheme="majorHAnsi" w:hAnsiTheme="majorHAnsi"/>
          <w:sz w:val="24"/>
          <w:szCs w:val="24"/>
        </w:rPr>
        <w:t xml:space="preserve">Durante seus 10 anos de existência, o Parlamento tem atuado de forma contundente na defesa dos interesses das 24 cidades que o compõem: Piracicaba, Águas de São Pedro, Analândia, Araras, Capivari, Charqueda, Conchal, Cordeirópolis, Corumbataí, Elias Fausto, </w:t>
      </w:r>
      <w:r w:rsidRPr="000B7807">
        <w:rPr>
          <w:rFonts w:asciiTheme="majorHAnsi" w:hAnsiTheme="majorHAnsi"/>
          <w:sz w:val="24"/>
          <w:szCs w:val="24"/>
        </w:rPr>
        <w:t>Ipeúna</w:t>
      </w:r>
      <w:r w:rsidRPr="000B7807">
        <w:rPr>
          <w:rFonts w:asciiTheme="majorHAnsi" w:hAnsiTheme="majorHAnsi"/>
          <w:sz w:val="24"/>
          <w:szCs w:val="24"/>
        </w:rPr>
        <w:t xml:space="preserve">, Iracemápolis, Leme, </w:t>
      </w:r>
      <w:r w:rsidRPr="000B7807">
        <w:rPr>
          <w:rFonts w:asciiTheme="majorHAnsi" w:hAnsiTheme="majorHAnsi"/>
          <w:sz w:val="24"/>
          <w:szCs w:val="24"/>
        </w:rPr>
        <w:t>Limeira,Mombuca</w:t>
      </w:r>
      <w:r w:rsidRPr="000B7807">
        <w:rPr>
          <w:rFonts w:asciiTheme="majorHAnsi" w:hAnsiTheme="majorHAnsi"/>
          <w:sz w:val="24"/>
          <w:szCs w:val="24"/>
        </w:rPr>
        <w:t xml:space="preserve">, Pirassununga, </w:t>
      </w:r>
      <w:r w:rsidRPr="000B7807">
        <w:rPr>
          <w:rFonts w:asciiTheme="majorHAnsi" w:hAnsiTheme="majorHAnsi"/>
          <w:sz w:val="24"/>
          <w:szCs w:val="24"/>
        </w:rPr>
        <w:t>Rafard</w:t>
      </w:r>
      <w:r w:rsidRPr="000B7807">
        <w:rPr>
          <w:rFonts w:asciiTheme="majorHAnsi" w:hAnsiTheme="majorHAnsi"/>
          <w:sz w:val="24"/>
          <w:szCs w:val="24"/>
        </w:rPr>
        <w:t>, Rio Claro, Rio das Pedras, Saltinho, Santa Cruz da Conceição, Santa Gertrudes, Santa Maria da Serra e São Pedro.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7644C4" w:rsidP="007644C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conselho será um ó</w:t>
      </w:r>
      <w:r w:rsidRPr="007644C4">
        <w:rPr>
          <w:rFonts w:asciiTheme="majorHAnsi" w:hAnsiTheme="majorHAnsi"/>
          <w:sz w:val="24"/>
          <w:szCs w:val="24"/>
        </w:rPr>
        <w:t>rgão de caráter normativo e deliberativo, composto pelos prefeitos de cada município integrante da região e por representantes do Estado, com a atribuição de, entre outras funções, deliberar sobre os projetos a serem realizados com recursos do Fundo de Desenvolvimento da Região Metropolitana de Piracicaba, cuja instituição está prevista na Lei Complementar nº 1.360, de 2021.</w:t>
      </w:r>
    </w:p>
    <w:p w:rsidR="007644C4" w:rsidRPr="007644C4" w:rsidP="007644C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</w:t>
      </w:r>
      <w:r w:rsidRPr="007644C4">
        <w:rPr>
          <w:rFonts w:asciiTheme="majorHAnsi" w:hAnsiTheme="majorHAnsi"/>
          <w:sz w:val="24"/>
          <w:szCs w:val="24"/>
        </w:rPr>
        <w:t xml:space="preserve">planejamento regional para o desenvolvimento </w:t>
      </w:r>
      <w:r w:rsidRPr="007644C4">
        <w:rPr>
          <w:rFonts w:asciiTheme="majorHAnsi" w:hAnsiTheme="majorHAnsi"/>
          <w:sz w:val="24"/>
          <w:szCs w:val="24"/>
        </w:rPr>
        <w:t>sócio-econômico</w:t>
      </w:r>
      <w:r w:rsidRPr="007644C4">
        <w:rPr>
          <w:rFonts w:asciiTheme="majorHAnsi" w:hAnsiTheme="majorHAnsi"/>
          <w:sz w:val="24"/>
          <w:szCs w:val="24"/>
        </w:rPr>
        <w:t xml:space="preserve"> e melhoria da qualidade de vida; a cooperação dos diferentes níveis de governo, visando o máximo </w:t>
      </w:r>
      <w:r w:rsidRPr="007644C4">
        <w:rPr>
          <w:rFonts w:asciiTheme="majorHAnsi" w:hAnsiTheme="majorHAnsi"/>
          <w:sz w:val="24"/>
          <w:szCs w:val="24"/>
        </w:rPr>
        <w:t>aproveitamento dos recursos públicos a eles destinados; a utilização racional dos recursos naturais e culturais de nosso Estado, a proteção do meio ambiente; a integração do planejamento e da execução de funções públicas de interesse comum aos entes públicos atuantes na região e a redução das desigualdad</w:t>
      </w:r>
      <w:r w:rsidR="00F74183">
        <w:rPr>
          <w:rFonts w:asciiTheme="majorHAnsi" w:hAnsiTheme="majorHAnsi"/>
          <w:sz w:val="24"/>
          <w:szCs w:val="24"/>
        </w:rPr>
        <w:t xml:space="preserve">es sociais e regionais, são algumas das importantes atuações sob a incumbência do conselho. </w:t>
      </w:r>
    </w:p>
    <w:p w:rsidR="00A5509D" w:rsidRPr="007644C4" w:rsidP="000B7807">
      <w:pPr>
        <w:jc w:val="both"/>
        <w:rPr>
          <w:rFonts w:asciiTheme="majorHAnsi" w:hAnsiTheme="majorHAnsi"/>
          <w:sz w:val="24"/>
          <w:szCs w:val="24"/>
        </w:rPr>
      </w:pPr>
      <w:r w:rsidRPr="007644C4">
        <w:rPr>
          <w:rFonts w:asciiTheme="majorHAnsi" w:hAnsiTheme="majorHAnsi"/>
          <w:sz w:val="24"/>
          <w:szCs w:val="24"/>
        </w:rPr>
        <w:t>A Assembleia Legislativa do Estado de São Paulo ao aprovar o Projeto de Lei Complementar nº 114/2023, de autoria do nobre deputado Alex de Madureira, da cidade de Piracicaba, incluindo neste a presente emenda, amplia</w:t>
      </w:r>
      <w:r w:rsidR="00F74183">
        <w:rPr>
          <w:rFonts w:asciiTheme="majorHAnsi" w:hAnsiTheme="majorHAnsi"/>
          <w:sz w:val="24"/>
          <w:szCs w:val="24"/>
        </w:rPr>
        <w:t>rá</w:t>
      </w:r>
      <w:r w:rsidRPr="007644C4">
        <w:rPr>
          <w:rFonts w:asciiTheme="majorHAnsi" w:hAnsiTheme="majorHAnsi"/>
          <w:sz w:val="24"/>
          <w:szCs w:val="24"/>
        </w:rPr>
        <w:t xml:space="preserve"> a voz da população residente na demarcação metropolitana como forma a somar a atuação dos parlamentares do Estado de São Paulo que atuam proximamente a estas cidades e pelo desenvolvimento regional metropolitano.</w:t>
      </w:r>
    </w:p>
    <w:p w:rsidR="000B7807" w:rsidRPr="000B7807" w:rsidP="000B7807">
      <w:pPr>
        <w:rPr>
          <w:sz w:val="24"/>
          <w:szCs w:val="24"/>
        </w:rPr>
      </w:pPr>
    </w:p>
    <w:p w:rsidR="00A5509D" w:rsidRPr="00F7371A" w:rsidP="00A5509D">
      <w:pPr>
        <w:overflowPunct w:val="0"/>
        <w:autoSpaceDE w:val="0"/>
        <w:autoSpaceDN w:val="0"/>
        <w:adjustRightInd w:val="0"/>
        <w:spacing w:line="360" w:lineRule="auto"/>
        <w:ind w:firstLine="1134"/>
        <w:contextualSpacing/>
        <w:jc w:val="both"/>
        <w:rPr>
          <w:rFonts w:ascii="Cambria" w:hAnsi="Cambria" w:cstheme="minorHAnsi"/>
          <w:color w:val="000000" w:themeColor="text1"/>
          <w:sz w:val="24"/>
          <w:shd w:val="clear" w:color="auto" w:fill="FFFFFF"/>
        </w:rPr>
      </w:pPr>
    </w:p>
    <w:p w:rsidR="00A5509D" w:rsidRPr="00F7371A" w:rsidP="00A5509D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4"/>
        </w:rPr>
      </w:pPr>
      <w:r w:rsidRPr="00F7371A">
        <w:rPr>
          <w:rFonts w:ascii="Cambria" w:hAnsi="Cambria" w:cstheme="minorHAnsi"/>
          <w:color w:val="000000" w:themeColor="text1"/>
          <w:sz w:val="24"/>
        </w:rPr>
        <w:t xml:space="preserve">Câmara Municipal de Cordeirópolis, </w:t>
      </w:r>
      <w:r w:rsidR="007644C4">
        <w:rPr>
          <w:rFonts w:ascii="Cambria" w:hAnsi="Cambria" w:cstheme="minorHAnsi"/>
          <w:color w:val="000000" w:themeColor="text1"/>
          <w:sz w:val="24"/>
        </w:rPr>
        <w:t>13</w:t>
      </w:r>
      <w:r>
        <w:rPr>
          <w:rFonts w:ascii="Cambria" w:hAnsi="Cambria" w:cstheme="minorHAnsi"/>
          <w:color w:val="000000" w:themeColor="text1"/>
          <w:sz w:val="24"/>
        </w:rPr>
        <w:t xml:space="preserve"> de Setembro de 2023</w:t>
      </w:r>
      <w:r w:rsidRPr="00F7371A">
        <w:rPr>
          <w:rFonts w:ascii="Cambria" w:hAnsi="Cambria" w:cstheme="minorHAnsi"/>
          <w:color w:val="000000" w:themeColor="text1"/>
          <w:sz w:val="24"/>
        </w:rPr>
        <w:t>.</w:t>
      </w:r>
    </w:p>
    <w:p w:rsidR="00A5509D" w:rsidRPr="00F7371A" w:rsidP="00A5509D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4"/>
        </w:rPr>
      </w:pPr>
    </w:p>
    <w:p w:rsidR="00A5509D" w:rsidRPr="00BF3CF9" w:rsidP="00A5509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55124" w:rsidP="00345D94">
      <w:pPr>
        <w:jc w:val="right"/>
        <w:rPr>
          <w:b/>
        </w:rPr>
      </w:pPr>
    </w:p>
    <w:p w:rsidR="00501A9E" w:rsidP="00345D94">
      <w:pPr>
        <w:jc w:val="right"/>
        <w:rPr>
          <w:b/>
        </w:rPr>
      </w:pPr>
      <w:r>
        <w:rPr>
          <w:b/>
        </w:rPr>
        <w:t xml:space="preserve">                                           </w:t>
      </w:r>
      <w:r w:rsidR="004307C1">
        <w:rPr>
          <w:b/>
        </w:rPr>
        <w:t xml:space="preserve">                                                  </w:t>
      </w:r>
      <w:r>
        <w:rPr>
          <w:b/>
        </w:rPr>
        <w:t xml:space="preserve">    </w:t>
      </w:r>
    </w:p>
    <w:p w:rsidR="00501A9E" w:rsidRPr="00F06348" w:rsidP="00F06348">
      <w:pPr>
        <w:spacing w:before="240"/>
      </w:pP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5769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392372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F0"/>
    <w:rsid w:val="000B7807"/>
    <w:rsid w:val="000D0575"/>
    <w:rsid w:val="000D0A86"/>
    <w:rsid w:val="0012505A"/>
    <w:rsid w:val="001648AC"/>
    <w:rsid w:val="001F4609"/>
    <w:rsid w:val="00345D94"/>
    <w:rsid w:val="00407C15"/>
    <w:rsid w:val="004307C1"/>
    <w:rsid w:val="00501A9E"/>
    <w:rsid w:val="00552BFB"/>
    <w:rsid w:val="00583CB0"/>
    <w:rsid w:val="005B720B"/>
    <w:rsid w:val="006833CB"/>
    <w:rsid w:val="006A555A"/>
    <w:rsid w:val="007644C4"/>
    <w:rsid w:val="00826808"/>
    <w:rsid w:val="0089118E"/>
    <w:rsid w:val="008C7B5F"/>
    <w:rsid w:val="00A321C5"/>
    <w:rsid w:val="00A5509D"/>
    <w:rsid w:val="00BC38C6"/>
    <w:rsid w:val="00BF3CF9"/>
    <w:rsid w:val="00C169F0"/>
    <w:rsid w:val="00C42247"/>
    <w:rsid w:val="00C53F69"/>
    <w:rsid w:val="00CA2BA5"/>
    <w:rsid w:val="00DF39E7"/>
    <w:rsid w:val="00E00C3D"/>
    <w:rsid w:val="00EB3AD7"/>
    <w:rsid w:val="00F06348"/>
    <w:rsid w:val="00F55124"/>
    <w:rsid w:val="00F65A95"/>
    <w:rsid w:val="00F7371A"/>
    <w:rsid w:val="00F74183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Usuário</cp:lastModifiedBy>
  <cp:revision>4</cp:revision>
  <cp:lastPrinted>2023-09-13T13:29:46Z</cp:lastPrinted>
  <dcterms:created xsi:type="dcterms:W3CDTF">2023-09-12T15:40:00Z</dcterms:created>
  <dcterms:modified xsi:type="dcterms:W3CDTF">2023-09-13T13:32:00Z</dcterms:modified>
</cp:coreProperties>
</file>